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36"/>
        </w:rPr>
      </w:pPr>
      <w:r>
        <w:rPr>
          <w:rFonts w:ascii="Times New Roman CYR" w:hAnsi="Times New Roman CYR"/>
          <w:b w:val="1"/>
          <w:color w:val="000000"/>
          <w:sz w:val="36"/>
        </w:rPr>
        <w:t xml:space="preserve">Регламент этапа </w:t>
      </w:r>
      <w:r>
        <w:rPr>
          <w:rFonts w:ascii="Times New Roman" w:hAnsi="Times New Roman"/>
          <w:b w:val="1"/>
          <w:color w:val="000000"/>
          <w:sz w:val="36"/>
        </w:rPr>
        <w:t>«</w:t>
      </w:r>
      <w:r>
        <w:rPr>
          <w:rFonts w:ascii="Times New Roman CYR" w:hAnsi="Times New Roman CYR"/>
          <w:b w:val="1"/>
          <w:color w:val="000000"/>
          <w:sz w:val="36"/>
        </w:rPr>
        <w:t>Чемпионата ЦФО</w:t>
      </w:r>
      <w:r>
        <w:rPr>
          <w:rFonts w:ascii="Times New Roman" w:hAnsi="Times New Roman"/>
          <w:b w:val="1"/>
          <w:color w:val="000000"/>
          <w:sz w:val="36"/>
        </w:rPr>
        <w:t>»</w:t>
      </w:r>
    </w:p>
    <w:p w14:paraId="02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1.</w:t>
      </w:r>
      <w:r>
        <w:rPr>
          <w:rFonts w:ascii="Times New Roman CYR" w:hAnsi="Times New Roman CYR"/>
          <w:color w:val="000000"/>
          <w:sz w:val="28"/>
        </w:rPr>
        <w:t xml:space="preserve"> </w:t>
      </w:r>
      <w:r>
        <w:rPr>
          <w:rFonts w:ascii="Times New Roman CYR" w:hAnsi="Times New Roman CYR"/>
          <w:color w:val="000000"/>
          <w:sz w:val="28"/>
        </w:rPr>
        <w:t xml:space="preserve">Данный Регламент определяет порядок организации и проведения Многоэтапного Межрегионального Чемпионата по Спортивной </w:t>
      </w:r>
      <w:r>
        <w:rPr>
          <w:rFonts w:ascii="Times New Roman CYR" w:hAnsi="Times New Roman CYR"/>
          <w:color w:val="000000"/>
          <w:sz w:val="28"/>
        </w:rPr>
        <w:t>МотоДжимхане</w:t>
      </w:r>
      <w:r>
        <w:rPr>
          <w:rFonts w:ascii="Times New Roman CYR" w:hAnsi="Times New Roman CYR"/>
          <w:color w:val="000000"/>
          <w:sz w:val="28"/>
        </w:rPr>
        <w:t xml:space="preserve"> "Чемпионат ЦФО" (далее - Соревнования).</w:t>
      </w:r>
    </w:p>
    <w:p w14:paraId="03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04000000">
      <w:pPr>
        <w:spacing w:after="0" w:line="240" w:lineRule="auto"/>
        <w:ind/>
        <w:rPr>
          <w:rFonts w:ascii="Times New Roman" w:hAnsi="Times New Roman"/>
          <w:color w:val="1155CC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2.</w:t>
      </w:r>
      <w:r>
        <w:rPr>
          <w:rFonts w:ascii="Times New Roman CYR" w:hAnsi="Times New Roman CYR"/>
          <w:color w:val="000000"/>
          <w:sz w:val="28"/>
        </w:rPr>
        <w:t xml:space="preserve"> Соревнования проводятся в соответствии с «Положением о проведении межрегиональных многоэтапных соревнований»</w:t>
      </w:r>
    </w:p>
    <w:p w14:paraId="0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" w:hAnsi="Times New Roman"/>
          <w:color w:val="1155CC"/>
          <w:sz w:val="28"/>
        </w:rPr>
        <w:t xml:space="preserve"> </w:t>
      </w:r>
      <w:r>
        <w:rPr>
          <w:rFonts w:ascii="Times New Roman CYR" w:hAnsi="Times New Roman CYR"/>
          <w:color w:val="000000"/>
          <w:sz w:val="28"/>
        </w:rPr>
        <w:t>(далее - Положение).</w:t>
      </w:r>
    </w:p>
    <w:p w14:paraId="0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07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3.</w:t>
      </w:r>
      <w:r>
        <w:rPr>
          <w:rFonts w:ascii="Times New Roman CYR" w:hAnsi="Times New Roman CYR"/>
          <w:color w:val="000000"/>
          <w:sz w:val="28"/>
        </w:rPr>
        <w:t xml:space="preserve"> Организатор</w:t>
      </w:r>
      <w:r>
        <w:rPr>
          <w:rFonts w:ascii="Times New Roman CYR" w:hAnsi="Times New Roman CYR"/>
          <w:color w:val="000000"/>
          <w:sz w:val="28"/>
        </w:rPr>
        <w:t xml:space="preserve">: ТРФСОО «Федерация </w:t>
      </w:r>
      <w:r>
        <w:rPr>
          <w:rFonts w:ascii="Times New Roman" w:hAnsi="Times New Roman"/>
          <w:color w:val="000000"/>
          <w:sz w:val="28"/>
        </w:rPr>
        <w:t>мотоциклетного спорта Тульской области».</w:t>
      </w:r>
    </w:p>
    <w:p w14:paraId="08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0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4.</w:t>
      </w:r>
      <w:r>
        <w:rPr>
          <w:rFonts w:ascii="Times New Roman CYR" w:hAnsi="Times New Roman CYR"/>
          <w:color w:val="000000"/>
          <w:sz w:val="28"/>
        </w:rPr>
        <w:t xml:space="preserve"> Официальные лица:</w:t>
      </w:r>
    </w:p>
    <w:p w14:paraId="0A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руководитель соревнований: Акимов А. М.</w:t>
      </w:r>
    </w:p>
    <w:p w14:paraId="0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главный судья: Решке Е. В.</w:t>
      </w:r>
    </w:p>
    <w:p w14:paraId="0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комиссар по безопасности: Стажко К. Н.</w:t>
      </w:r>
    </w:p>
    <w:p w14:paraId="0D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технический комиссар: Коняхин В. В.</w:t>
      </w:r>
    </w:p>
    <w:p w14:paraId="0E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0F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5.</w:t>
      </w:r>
      <w:r>
        <w:rPr>
          <w:rFonts w:ascii="Times New Roman CYR" w:hAnsi="Times New Roman CYR"/>
          <w:color w:val="000000"/>
          <w:sz w:val="28"/>
        </w:rPr>
        <w:t xml:space="preserve"> Чемпионат является многоэтапным соревнованием на двухколесных мотоциклах без бокового прицепа, проходящим в 2024 году, и состоит из 5 (или более) этапов. Точные даты и места проведения этапов будут </w:t>
      </w:r>
      <w:r>
        <w:rPr>
          <w:rFonts w:ascii="Times New Roman CYR" w:hAnsi="Times New Roman CYR"/>
          <w:color w:val="000000"/>
          <w:sz w:val="28"/>
        </w:rPr>
        <w:t>приводится</w:t>
      </w:r>
      <w:r>
        <w:rPr>
          <w:rFonts w:ascii="Times New Roman CYR" w:hAnsi="Times New Roman CYR"/>
          <w:color w:val="000000"/>
          <w:sz w:val="28"/>
        </w:rPr>
        <w:t xml:space="preserve"> на сайте </w:t>
      </w:r>
      <w:r>
        <w:rPr>
          <w:rFonts w:ascii="Times New Roman CYR" w:hAnsi="Times New Roman CYR"/>
          <w:color w:val="000000"/>
          <w:sz w:val="28"/>
        </w:rPr>
        <w:t>gymkhana-cup.ru</w:t>
      </w:r>
      <w:r>
        <w:rPr>
          <w:rFonts w:ascii="Times New Roman CYR" w:hAnsi="Times New Roman CYR"/>
          <w:color w:val="000000"/>
          <w:sz w:val="28"/>
        </w:rPr>
        <w:t xml:space="preserve"> не позднее 5 дней до начала этапа.</w:t>
      </w:r>
    </w:p>
    <w:p w14:paraId="10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Количество этапов может быть изменено на усмотрение организаторов соревнований.</w:t>
      </w:r>
    </w:p>
    <w:p w14:paraId="11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12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6.</w:t>
      </w:r>
      <w:r>
        <w:rPr>
          <w:rFonts w:ascii="Times New Roman CYR" w:hAnsi="Times New Roman CYR"/>
          <w:color w:val="000000"/>
          <w:sz w:val="28"/>
        </w:rPr>
        <w:t xml:space="preserve"> Количество участников </w:t>
      </w: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 CYR" w:hAnsi="Times New Roman CYR"/>
          <w:color w:val="000000"/>
          <w:sz w:val="28"/>
        </w:rPr>
        <w:t xml:space="preserve">не более 80 человек. </w:t>
      </w:r>
    </w:p>
    <w:p w14:paraId="13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14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7.</w:t>
      </w:r>
      <w:r>
        <w:rPr>
          <w:rFonts w:ascii="Times New Roman CYR" w:hAnsi="Times New Roman CYR"/>
          <w:color w:val="000000"/>
          <w:sz w:val="28"/>
        </w:rPr>
        <w:t xml:space="preserve"> 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r>
        <w:rPr>
          <w:rFonts w:ascii="Times New Roman CYR" w:hAnsi="Times New Roman CYR"/>
          <w:color w:val="0000FF"/>
          <w:sz w:val="28"/>
        </w:rPr>
        <w:t>http://gymkhana-cup.ru</w:t>
      </w:r>
      <w:r>
        <w:rPr>
          <w:rFonts w:ascii="Times New Roman CYR" w:hAnsi="Times New Roman CYR"/>
          <w:color w:val="000000"/>
          <w:sz w:val="28"/>
        </w:rP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r>
        <w:rPr>
          <w:rFonts w:ascii="Times New Roman CYR" w:hAnsi="Times New Roman CYR"/>
          <w:color w:val="0000FF"/>
          <w:sz w:val="28"/>
        </w:rPr>
        <w:t>http://gymkhana-cup.ru</w:t>
      </w:r>
      <w:r>
        <w:rPr>
          <w:rFonts w:ascii="Times New Roman CYR" w:hAnsi="Times New Roman CYR"/>
          <w:color w:val="000000"/>
          <w:sz w:val="28"/>
        </w:rPr>
        <w:t>, имеющим класс спортсмена, участвовавших в соревнованиях</w:t>
      </w:r>
      <w:r>
        <w:rPr>
          <w:rFonts w:ascii="Times New Roman CYR" w:hAnsi="Times New Roman CYR"/>
          <w:color w:val="000000"/>
          <w:sz w:val="28"/>
        </w:rPr>
        <w:t>)</w:t>
      </w:r>
      <w:r>
        <w:rPr>
          <w:rFonts w:ascii="Times New Roman CYR" w:hAnsi="Times New Roman CYR"/>
          <w:color w:val="000000"/>
          <w:sz w:val="28"/>
        </w:rPr>
        <w:t xml:space="preserve">, а также тем, чьи заявки были направлены раньше. </w:t>
      </w:r>
    </w:p>
    <w:p w14:paraId="1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1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8.</w:t>
      </w:r>
      <w:r>
        <w:rPr>
          <w:rFonts w:ascii="Times New Roman CYR" w:hAnsi="Times New Roman CYR"/>
          <w:color w:val="000000"/>
          <w:sz w:val="28"/>
        </w:rPr>
        <w:t xml:space="preserve"> Заявочный взнос за этап составляет: 500 рублей для классов N-С2, 1000 рублей для классов С1-А</w:t>
      </w:r>
    </w:p>
    <w:p w14:paraId="17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18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9.</w:t>
      </w:r>
      <w:r>
        <w:rPr>
          <w:rFonts w:ascii="Times New Roman CYR" w:hAnsi="Times New Roman CYR"/>
          <w:color w:val="000000"/>
          <w:sz w:val="28"/>
        </w:rPr>
        <w:t xml:space="preserve"> При регистрации на соревнования участник указывает класс спортсмена (в случае его наличия), который сохраняется </w:t>
      </w:r>
      <w:r>
        <w:rPr>
          <w:rFonts w:ascii="Times New Roman CYR" w:hAnsi="Times New Roman CYR"/>
          <w:color w:val="000000"/>
          <w:sz w:val="28"/>
        </w:rPr>
        <w:t>неизменным</w:t>
      </w:r>
      <w:r>
        <w:rPr>
          <w:rFonts w:ascii="Times New Roman CYR" w:hAnsi="Times New Roman CYR"/>
          <w:color w:val="000000"/>
          <w:sz w:val="28"/>
        </w:rPr>
        <w:t xml:space="preserve"> до конца соревнований. </w:t>
      </w:r>
    </w:p>
    <w:p w14:paraId="1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1A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10.</w:t>
      </w:r>
      <w:r>
        <w:rPr>
          <w:rFonts w:ascii="Times New Roman CYR" w:hAnsi="Times New Roman CYR"/>
          <w:color w:val="000000"/>
          <w:sz w:val="28"/>
        </w:rPr>
        <w:t xml:space="preserve"> На административной проверке во время регистрации участники обязаны предоставить: </w:t>
      </w:r>
    </w:p>
    <w:p w14:paraId="1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водительское удостоверение на право управления транспортным средством, на котором будут участвовать или гоночную лицензию; </w:t>
      </w:r>
    </w:p>
    <w:p w14:paraId="1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заполненную заявочную форму (Приложение </w:t>
      </w:r>
      <w:r>
        <w:rPr>
          <w:rFonts w:ascii="Times New Roman" w:hAnsi="Times New Roman"/>
          <w:color w:val="000000"/>
          <w:sz w:val="28"/>
        </w:rPr>
        <w:t xml:space="preserve">№2) </w:t>
      </w:r>
      <w:r>
        <w:rPr>
          <w:rFonts w:ascii="Times New Roman CYR" w:hAnsi="Times New Roman CYR"/>
          <w:color w:val="000000"/>
          <w:sz w:val="28"/>
        </w:rPr>
        <w:t xml:space="preserve">с отметкой Технической инспекции; </w:t>
      </w:r>
    </w:p>
    <w:p w14:paraId="1D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форме); </w:t>
      </w:r>
    </w:p>
    <w:p w14:paraId="1E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водители до 18 лет должны </w:t>
      </w:r>
      <w:r>
        <w:rPr>
          <w:rFonts w:ascii="Times New Roman CYR" w:hAnsi="Times New Roman CYR"/>
          <w:color w:val="000000"/>
          <w:sz w:val="28"/>
        </w:rPr>
        <w:t>предоставить медицинскую справку</w:t>
      </w:r>
      <w:r>
        <w:rPr>
          <w:rFonts w:ascii="Times New Roman CYR" w:hAnsi="Times New Roman CYR"/>
          <w:color w:val="000000"/>
          <w:sz w:val="28"/>
        </w:rPr>
        <w:t>, подтверждающую отсутствие противопоказаний для занятий спортом. (Форма 083/5-89).</w:t>
      </w:r>
    </w:p>
    <w:p w14:paraId="1F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В случае отсутствия необходимых документов участник к соревнованиям не допускается. </w:t>
      </w:r>
    </w:p>
    <w:p w14:paraId="20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21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11.</w:t>
      </w:r>
      <w:r>
        <w:rPr>
          <w:rFonts w:ascii="Times New Roman CYR" w:hAnsi="Times New Roman CYR"/>
          <w:color w:val="000000"/>
          <w:sz w:val="28"/>
        </w:rPr>
        <w:t xml:space="preserve"> Перед административной проверкой и получением номера участника необходимо пройти Техническую инспекцию,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14:paraId="22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23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12.</w:t>
      </w:r>
      <w:r>
        <w:rPr>
          <w:rFonts w:ascii="Times New Roman CYR" w:hAnsi="Times New Roman CYR"/>
          <w:color w:val="000000"/>
          <w:sz w:val="28"/>
        </w:rPr>
        <w:t xml:space="preserve">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24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2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13.</w:t>
      </w:r>
      <w:r>
        <w:rPr>
          <w:rFonts w:ascii="Times New Roman CYR" w:hAnsi="Times New Roman CYR"/>
          <w:color w:val="000000"/>
          <w:sz w:val="28"/>
        </w:rPr>
        <w:t xml:space="preserve"> К участию в соревнованиях допускаются участники классов с</w:t>
      </w:r>
      <w:r>
        <w:rPr>
          <w:rFonts w:ascii="Times New Roman CYR" w:hAnsi="Times New Roman CYR"/>
          <w:color w:val="000000"/>
          <w:sz w:val="28"/>
        </w:rPr>
        <w:t xml:space="preserve"> А</w:t>
      </w:r>
      <w:r>
        <w:rPr>
          <w:rFonts w:ascii="Times New Roman CYR" w:hAnsi="Times New Roman CYR"/>
          <w:color w:val="000000"/>
          <w:sz w:val="28"/>
        </w:rPr>
        <w:t xml:space="preserve"> по N.</w:t>
      </w:r>
    </w:p>
    <w:p w14:paraId="2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Классы участников определяются в соответствии с положением</w:t>
      </w:r>
      <w:r>
        <w:rPr>
          <w:rFonts w:ascii="Times New Roman CYR" w:hAnsi="Times New Roman CYR"/>
          <w:color w:val="000000"/>
          <w:sz w:val="28"/>
        </w:rPr>
        <w:t>.</w:t>
      </w:r>
    </w:p>
    <w:p w14:paraId="27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Класс соревнований определяется из </w:t>
      </w:r>
      <w:r>
        <w:rPr>
          <w:rFonts w:ascii="Times New Roman CYR" w:hAnsi="Times New Roman CYR"/>
          <w:color w:val="000000"/>
          <w:sz w:val="28"/>
        </w:rPr>
        <w:t>наивысшего</w:t>
      </w:r>
      <w:r>
        <w:rPr>
          <w:rFonts w:ascii="Times New Roman CYR" w:hAnsi="Times New Roman CYR"/>
          <w:color w:val="000000"/>
          <w:sz w:val="28"/>
        </w:rPr>
        <w:t>, в котором участвуют не менее трех спортсменов, согласно классам зарегистрированных на</w:t>
      </w:r>
    </w:p>
    <w:p w14:paraId="28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этап спортсменов</w:t>
      </w:r>
      <w:r>
        <w:rPr>
          <w:rFonts w:ascii="Times New Roman CYR" w:hAnsi="Times New Roman CYR"/>
          <w:color w:val="000000"/>
          <w:sz w:val="28"/>
        </w:rPr>
        <w:t>.</w:t>
      </w:r>
    </w:p>
    <w:p w14:paraId="2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2A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14.</w:t>
      </w:r>
      <w:r>
        <w:rPr>
          <w:rFonts w:ascii="Times New Roman CYR" w:hAnsi="Times New Roman CYR"/>
          <w:color w:val="000000"/>
          <w:sz w:val="28"/>
        </w:rPr>
        <w:t xml:space="preserve"> Организатор проводит награждение первых трех мест в семи типах классов.</w:t>
      </w:r>
    </w:p>
    <w:p w14:paraId="2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Названия типов классов для награждения: </w:t>
      </w:r>
    </w:p>
    <w:p w14:paraId="2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Pro</w:t>
      </w:r>
      <w:r>
        <w:rPr>
          <w:rFonts w:ascii="Times New Roman CYR" w:hAnsi="Times New Roman CYR"/>
          <w:color w:val="000000"/>
          <w:sz w:val="28"/>
        </w:rPr>
        <w:t xml:space="preserve"> (А-С</w:t>
      </w:r>
      <w:r>
        <w:rPr>
          <w:rFonts w:ascii="Times New Roman CYR" w:hAnsi="Times New Roman CYR"/>
          <w:color w:val="000000"/>
          <w:sz w:val="28"/>
        </w:rPr>
        <w:t>1</w:t>
      </w:r>
      <w:r>
        <w:rPr>
          <w:rFonts w:ascii="Times New Roman CYR" w:hAnsi="Times New Roman CYR"/>
          <w:color w:val="000000"/>
          <w:sz w:val="28"/>
        </w:rPr>
        <w:t xml:space="preserve">); </w:t>
      </w:r>
    </w:p>
    <w:p w14:paraId="2D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Мастера (С</w:t>
      </w:r>
      <w:r>
        <w:rPr>
          <w:rFonts w:ascii="Times New Roman CYR" w:hAnsi="Times New Roman CYR"/>
          <w:color w:val="000000"/>
          <w:sz w:val="28"/>
        </w:rPr>
        <w:t>2-</w:t>
      </w:r>
      <w:r>
        <w:rPr>
          <w:rFonts w:ascii="Times New Roman CYR" w:hAnsi="Times New Roman CYR"/>
          <w:color w:val="000000"/>
          <w:sz w:val="28"/>
        </w:rPr>
        <w:t>C</w:t>
      </w:r>
      <w:r>
        <w:rPr>
          <w:rFonts w:ascii="Times New Roman CYR" w:hAnsi="Times New Roman CYR"/>
          <w:color w:val="000000"/>
          <w:sz w:val="28"/>
        </w:rPr>
        <w:t xml:space="preserve">3); </w:t>
      </w:r>
    </w:p>
    <w:p w14:paraId="2E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Спортсмены (D1); </w:t>
      </w:r>
    </w:p>
    <w:p w14:paraId="2F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Любители (D2-D3); </w:t>
      </w:r>
    </w:p>
    <w:p w14:paraId="30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Новички (D4-N).</w:t>
      </w:r>
    </w:p>
    <w:p w14:paraId="31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Отдельные номинации: </w:t>
      </w:r>
    </w:p>
    <w:p w14:paraId="32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Девушки (А-</w:t>
      </w:r>
      <w:r>
        <w:rPr>
          <w:rFonts w:ascii="Times New Roman CYR" w:hAnsi="Times New Roman CYR"/>
          <w:color w:val="000000"/>
          <w:sz w:val="28"/>
        </w:rPr>
        <w:t>N</w:t>
      </w:r>
      <w:r>
        <w:rPr>
          <w:rFonts w:ascii="Times New Roman CYR" w:hAnsi="Times New Roman CYR"/>
          <w:color w:val="000000"/>
          <w:sz w:val="28"/>
        </w:rPr>
        <w:t xml:space="preserve">); </w:t>
      </w:r>
    </w:p>
    <w:p w14:paraId="33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Круизеры</w:t>
      </w:r>
      <w:r>
        <w:rPr>
          <w:rFonts w:ascii="Times New Roman CYR" w:hAnsi="Times New Roman CYR"/>
          <w:color w:val="000000"/>
          <w:sz w:val="28"/>
        </w:rPr>
        <w:t xml:space="preserve"> (A-N);</w:t>
      </w:r>
    </w:p>
    <w:p w14:paraId="34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" w:hAnsi="Times New Roman"/>
          <w:color w:val="000000"/>
          <w:sz w:val="28"/>
        </w:rPr>
        <w:t>Юниоры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( </w:t>
      </w:r>
      <w:r>
        <w:rPr>
          <w:rFonts w:ascii="Times New Roman" w:hAnsi="Times New Roman"/>
          <w:color w:val="000000"/>
          <w:sz w:val="28"/>
        </w:rPr>
        <w:t>A-N).</w:t>
      </w:r>
    </w:p>
    <w:p w14:paraId="3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14:paraId="3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37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15.</w:t>
      </w:r>
      <w:r>
        <w:rPr>
          <w:rFonts w:ascii="Times New Roman CYR" w:hAnsi="Times New Roman CYR"/>
          <w:color w:val="000000"/>
          <w:sz w:val="28"/>
        </w:rPr>
        <w:t xml:space="preserve"> Соревнования проводятся в личных зачетах в соответствующих типах классов для награждения. </w:t>
      </w:r>
    </w:p>
    <w:p w14:paraId="38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3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16.</w:t>
      </w:r>
      <w:r>
        <w:rPr>
          <w:rFonts w:ascii="Times New Roman CYR" w:hAnsi="Times New Roman CYR"/>
          <w:color w:val="000000"/>
          <w:sz w:val="28"/>
        </w:rPr>
        <w:t xml:space="preserve"> Для визуальной сигнализации штрафа будет применяться следующая система: </w:t>
      </w:r>
    </w:p>
    <w:p w14:paraId="3A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1 секунда </w:t>
      </w: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 CYR" w:hAnsi="Times New Roman CYR"/>
          <w:color w:val="000000"/>
          <w:sz w:val="28"/>
        </w:rPr>
        <w:t xml:space="preserve">желтый флаг (одна поднятая рука); </w:t>
      </w:r>
    </w:p>
    <w:p w14:paraId="3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3 секунды </w:t>
      </w: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 CYR" w:hAnsi="Times New Roman CYR"/>
          <w:color w:val="000000"/>
          <w:sz w:val="28"/>
        </w:rPr>
        <w:t xml:space="preserve">красный флаг (две поднятые руки); </w:t>
      </w:r>
    </w:p>
    <w:p w14:paraId="3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незачет заезда </w:t>
      </w: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 CYR" w:hAnsi="Times New Roman CYR"/>
          <w:color w:val="000000"/>
          <w:sz w:val="28"/>
        </w:rPr>
        <w:t xml:space="preserve">скрещенные желтый и красный флаги (поднятые и скрещенные руки). </w:t>
      </w:r>
    </w:p>
    <w:p w14:paraId="3D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3E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17.</w:t>
      </w:r>
      <w:r>
        <w:rPr>
          <w:rFonts w:ascii="Times New Roman CYR" w:hAnsi="Times New Roman CYR"/>
          <w:color w:val="000000"/>
          <w:sz w:val="28"/>
        </w:rPr>
        <w:t xml:space="preserve"> Спорные вопросы, протесты и апелляции.</w:t>
      </w:r>
    </w:p>
    <w:p w14:paraId="3F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Все спорные вопросы решаются, согласно Положению. </w:t>
      </w:r>
    </w:p>
    <w:p w14:paraId="40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41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18.</w:t>
      </w:r>
      <w:r>
        <w:rPr>
          <w:rFonts w:ascii="Times New Roman CYR" w:hAnsi="Times New Roman CYR"/>
          <w:color w:val="000000"/>
          <w:sz w:val="28"/>
        </w:rPr>
        <w:t xml:space="preserve"> Судейство. </w:t>
      </w:r>
    </w:p>
    <w:p w14:paraId="42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18.1 </w:t>
      </w:r>
      <w:r>
        <w:rPr>
          <w:rFonts w:ascii="Times New Roman CYR" w:hAnsi="Times New Roman CYR"/>
          <w:color w:val="000000"/>
          <w:sz w:val="28"/>
        </w:rPr>
        <w:t>Контроль за</w:t>
      </w:r>
      <w:r>
        <w:rPr>
          <w:rFonts w:ascii="Times New Roman CYR" w:hAnsi="Times New Roman CYR"/>
          <w:color w:val="000000"/>
          <w:sz w:val="28"/>
        </w:rPr>
        <w:t xml:space="preserve">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 </w:t>
      </w:r>
    </w:p>
    <w:p w14:paraId="43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18.2 Штрафы: </w:t>
      </w:r>
    </w:p>
    <w:p w14:paraId="44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1 секунда: </w:t>
      </w:r>
    </w:p>
    <w:p w14:paraId="4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сбить или задеть ограждение или конус; </w:t>
      </w:r>
    </w:p>
    <w:p w14:paraId="4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снять ногу с подножки и коснуться асфальта; </w:t>
      </w:r>
    </w:p>
    <w:p w14:paraId="47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3 секунды: </w:t>
      </w:r>
    </w:p>
    <w:p w14:paraId="48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поставить ногу на асфальт и развернуться вокруг неё; </w:t>
      </w:r>
    </w:p>
    <w:p w14:paraId="4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переступать ногой по асфальту; </w:t>
      </w:r>
    </w:p>
    <w:p w14:paraId="4A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не пересечь линию в элементе </w:t>
      </w:r>
      <w:r>
        <w:rPr>
          <w:rFonts w:ascii="Times New Roman" w:hAnsi="Times New Roman"/>
          <w:color w:val="000000"/>
          <w:sz w:val="28"/>
        </w:rPr>
        <w:t>«</w:t>
      </w:r>
      <w:r>
        <w:rPr>
          <w:rFonts w:ascii="Times New Roman CYR" w:hAnsi="Times New Roman CYR"/>
          <w:color w:val="000000"/>
          <w:sz w:val="28"/>
        </w:rPr>
        <w:t>зеркало</w:t>
      </w:r>
      <w:r>
        <w:rPr>
          <w:rFonts w:ascii="Times New Roman" w:hAnsi="Times New Roman"/>
          <w:color w:val="000000"/>
          <w:sz w:val="28"/>
        </w:rPr>
        <w:t xml:space="preserve">»; </w:t>
      </w:r>
    </w:p>
    <w:p w14:paraId="4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остановиться или стартовать так, что мотоцикл оказался за границами финишной зоны;</w:t>
      </w:r>
    </w:p>
    <w:p w14:paraId="4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допустить фальстарт.</w:t>
      </w:r>
    </w:p>
    <w:p w14:paraId="4D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Незачет заезда: </w:t>
      </w:r>
    </w:p>
    <w:p w14:paraId="4E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пропустить элемент трассы; </w:t>
      </w:r>
    </w:p>
    <w:p w14:paraId="4F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выехать за пределы трассы; </w:t>
      </w:r>
    </w:p>
    <w:p w14:paraId="50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проехать финишные ворота без остановки; </w:t>
      </w:r>
    </w:p>
    <w:p w14:paraId="51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занять позицию в стартовых воротах без стартового номера на спортсмене или мотоцикле; </w:t>
      </w:r>
    </w:p>
    <w:p w14:paraId="52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наличие на спортсмене или мотоцикле более одного стартового номера. 18.3 Пояснения к применяемым штрафным секундам: </w:t>
      </w:r>
    </w:p>
    <w:p w14:paraId="53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</w:t>
      </w: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 CYR" w:hAnsi="Times New Roman CYR"/>
          <w:color w:val="000000"/>
          <w:sz w:val="28"/>
        </w:rPr>
        <w:t xml:space="preserve">такие действия штрафуются только в том случае, если Участнику удалось избежать падения и продолжить движение по трассе; </w:t>
      </w:r>
    </w:p>
    <w:p w14:paraId="54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касание поверхности трассы любыми элементами мотоцикла не штрафуется; </w:t>
      </w:r>
    </w:p>
    <w:p w14:paraId="5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если участник упал внутри финишной зоны так, что и он сам, и мотоцикл, полностью </w:t>
      </w:r>
      <w:r>
        <w:rPr>
          <w:rFonts w:ascii="Times New Roman CYR" w:hAnsi="Times New Roman CYR"/>
          <w:color w:val="000000"/>
          <w:sz w:val="28"/>
        </w:rPr>
        <w:t>остановившись</w:t>
      </w:r>
      <w:r>
        <w:rPr>
          <w:rFonts w:ascii="Times New Roman CYR" w:hAnsi="Times New Roman CYR"/>
          <w:color w:val="000000"/>
          <w:sz w:val="28"/>
        </w:rPr>
        <w:t xml:space="preserve"> находятся внутри финишной зоны, то штраф не налагается; </w:t>
      </w:r>
    </w:p>
    <w:p w14:paraId="5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если участник ошибся в маршруте, а затем вернулся и правильно проехал </w:t>
      </w:r>
      <w:r>
        <w:rPr>
          <w:rFonts w:ascii="Times New Roman CYR" w:hAnsi="Times New Roman CYR"/>
          <w:color w:val="000000"/>
          <w:sz w:val="28"/>
        </w:rPr>
        <w:t>элемент</w:t>
      </w:r>
      <w:r>
        <w:rPr>
          <w:rFonts w:ascii="Times New Roman CYR" w:hAnsi="Times New Roman CYR"/>
          <w:color w:val="000000"/>
          <w:sz w:val="28"/>
        </w:rPr>
        <w:t xml:space="preserve"> на котором ошибся - это не считается пропуском элемента. </w:t>
      </w:r>
    </w:p>
    <w:p w14:paraId="57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>мотоцикл за границами финишной зоны - означает, что габарит мотоцикла пересек границы зоны (воображаемые линии между конусами).</w:t>
      </w:r>
    </w:p>
    <w:p w14:paraId="58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 xml:space="preserve">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 </w:t>
      </w:r>
    </w:p>
    <w:p w14:paraId="5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Arial" w:hAnsi="Arial"/>
          <w:color w:val="000000"/>
          <w:sz w:val="28"/>
        </w:rPr>
        <w:t xml:space="preserve">● </w:t>
      </w:r>
      <w:r>
        <w:rPr>
          <w:rFonts w:ascii="Times New Roman CYR" w:hAnsi="Times New Roman CYR"/>
          <w:color w:val="000000"/>
          <w:sz w:val="28"/>
        </w:rPr>
        <w:t xml:space="preserve">при фальстарте начисляются 3 штрафные секунды плюс время, на которое допущен фальстарт. </w:t>
      </w:r>
    </w:p>
    <w:p w14:paraId="5A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5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19.</w:t>
      </w:r>
      <w:r>
        <w:rPr>
          <w:rFonts w:ascii="Times New Roman CYR" w:hAnsi="Times New Roman CYR"/>
          <w:color w:val="000000"/>
          <w:sz w:val="28"/>
        </w:rPr>
        <w:t xml:space="preserve"> Стартовые номера. </w:t>
      </w:r>
      <w:r>
        <w:rPr>
          <w:rFonts w:ascii="Times New Roman CYR" w:hAnsi="Times New Roman CYR"/>
          <w:color w:val="000000"/>
          <w:sz w:val="28"/>
        </w:rPr>
        <w:t>Стартовый номер на спортсмене или мотоцикле должен быть один.</w:t>
      </w:r>
    </w:p>
    <w:p w14:paraId="5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5D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20</w:t>
      </w:r>
      <w:r>
        <w:rPr>
          <w:rFonts w:ascii="Times New Roman CYR" w:hAnsi="Times New Roman CYR"/>
          <w:b w:val="1"/>
          <w:color w:val="000000"/>
          <w:sz w:val="28"/>
        </w:rPr>
        <w:t>.</w:t>
      </w:r>
      <w:r>
        <w:rPr>
          <w:rFonts w:ascii="Times New Roman CYR" w:hAnsi="Times New Roman CYR"/>
          <w:color w:val="000000"/>
          <w:sz w:val="28"/>
        </w:rPr>
        <w:t xml:space="preserve"> Программа соревнований - Приложение </w:t>
      </w:r>
      <w:r>
        <w:rPr>
          <w:rFonts w:ascii="Times New Roman" w:hAnsi="Times New Roman"/>
          <w:color w:val="000000"/>
          <w:sz w:val="28"/>
        </w:rPr>
        <w:t xml:space="preserve">№1. </w:t>
      </w:r>
    </w:p>
    <w:p w14:paraId="5E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5F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>21</w:t>
      </w:r>
      <w:r>
        <w:rPr>
          <w:rFonts w:ascii="Times New Roman CYR" w:hAnsi="Times New Roman CYR"/>
          <w:b w:val="1"/>
          <w:color w:val="000000"/>
          <w:sz w:val="28"/>
        </w:rPr>
        <w:t>.</w:t>
      </w:r>
      <w:r>
        <w:rPr>
          <w:rFonts w:ascii="Times New Roman CYR" w:hAnsi="Times New Roman CYR"/>
          <w:color w:val="000000"/>
          <w:sz w:val="28"/>
        </w:rPr>
        <w:t xml:space="preserve"> Заявочная форма </w:t>
      </w: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 CYR" w:hAnsi="Times New Roman CYR"/>
          <w:color w:val="000000"/>
          <w:sz w:val="28"/>
        </w:rPr>
        <w:t xml:space="preserve">Приложение </w:t>
      </w:r>
      <w:r>
        <w:rPr>
          <w:rFonts w:ascii="Times New Roman" w:hAnsi="Times New Roman"/>
          <w:color w:val="000000"/>
          <w:sz w:val="28"/>
        </w:rPr>
        <w:t>№2.</w:t>
      </w:r>
    </w:p>
    <w:p w14:paraId="60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1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2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3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4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5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6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7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8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9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A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B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C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D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E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F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0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1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2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3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4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5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6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7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8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9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A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B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C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D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7E000000">
      <w:pPr>
        <w:spacing w:after="0" w:line="240" w:lineRule="auto"/>
        <w:ind/>
        <w:jc w:val="righ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 xml:space="preserve">ПРИЛОЖЕНИЕ </w:t>
      </w:r>
      <w:r>
        <w:rPr>
          <w:rFonts w:ascii="Times New Roman" w:hAnsi="Times New Roman"/>
          <w:b w:val="1"/>
          <w:color w:val="000000"/>
          <w:sz w:val="28"/>
        </w:rPr>
        <w:t>№1</w:t>
      </w:r>
    </w:p>
    <w:p w14:paraId="7F000000">
      <w:pPr>
        <w:spacing w:after="0" w:line="240" w:lineRule="auto"/>
        <w:ind/>
        <w:jc w:val="right"/>
        <w:rPr>
          <w:rFonts w:ascii="Times New Roman" w:hAnsi="Times New Roman"/>
          <w:b w:val="1"/>
          <w:color w:val="000000"/>
          <w:sz w:val="28"/>
        </w:rPr>
      </w:pPr>
    </w:p>
    <w:tbl>
      <w:tblPr>
        <w:tblStyle w:val="Style_1"/>
        <w:tblW w:type="auto" w:w="0"/>
        <w:tblLayout w:type="fixed"/>
      </w:tblPr>
      <w:tblGrid>
        <w:gridCol w:w="4785"/>
        <w:gridCol w:w="4786"/>
      </w:tblGrid>
      <w:tr>
        <w:tc>
          <w:tcPr>
            <w:tcW w:type="dxa" w:w="9571"/>
            <w:gridSpan w:val="2"/>
          </w:tcPr>
          <w:p w14:paraId="80000000">
            <w:pPr>
              <w:ind/>
              <w:jc w:val="center"/>
              <w:rPr>
                <w:rFonts w:ascii="Times New Roman CYR" w:hAnsi="Times New Roman CYR"/>
                <w:b w:val="1"/>
                <w:color w:val="000000"/>
                <w:sz w:val="28"/>
              </w:rPr>
            </w:pPr>
            <w:r>
              <w:rPr>
                <w:rFonts w:ascii="Times New Roman CYR" w:hAnsi="Times New Roman CYR"/>
                <w:b w:val="1"/>
                <w:color w:val="000000"/>
                <w:sz w:val="28"/>
              </w:rPr>
              <w:t>Место и дата проведения</w:t>
            </w:r>
          </w:p>
        </w:tc>
      </w:tr>
      <w:tr>
        <w:tc>
          <w:tcPr>
            <w:tcW w:type="dxa" w:w="9571"/>
            <w:gridSpan w:val="2"/>
          </w:tcPr>
          <w:p w14:paraId="81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</w:tr>
      <w:tr>
        <w:tc>
          <w:tcPr>
            <w:tcW w:type="dxa" w:w="9571"/>
            <w:gridSpan w:val="2"/>
          </w:tcPr>
          <w:p w14:paraId="82000000">
            <w:pPr>
              <w:ind/>
              <w:jc w:val="center"/>
              <w:rPr>
                <w:rFonts w:ascii="Times New Roman CYR" w:hAnsi="Times New Roman CYR"/>
                <w:b w:val="1"/>
                <w:color w:val="000000"/>
                <w:sz w:val="28"/>
              </w:rPr>
            </w:pPr>
            <w:r>
              <w:rPr>
                <w:rFonts w:ascii="Times New Roman CYR" w:hAnsi="Times New Roman CYR"/>
                <w:b w:val="1"/>
                <w:color w:val="000000"/>
                <w:sz w:val="28"/>
              </w:rPr>
              <w:t>Проведение соревнований</w:t>
            </w:r>
          </w:p>
        </w:tc>
      </w:tr>
      <w:tr>
        <w:tc>
          <w:tcPr>
            <w:tcW w:type="dxa" w:w="4785"/>
          </w:tcPr>
          <w:p w14:paraId="83000000">
            <w:pPr>
              <w:ind/>
              <w:jc w:val="center"/>
              <w:rPr>
                <w:rFonts w:ascii="Times New Roman CYR" w:hAnsi="Times New Roman CYR"/>
                <w:b w:val="1"/>
                <w:color w:val="000000"/>
                <w:sz w:val="28"/>
              </w:rPr>
            </w:pPr>
            <w:r>
              <w:rPr>
                <w:rFonts w:ascii="Times New Roman CYR" w:hAnsi="Times New Roman CYR"/>
                <w:b w:val="1"/>
                <w:color w:val="000000"/>
                <w:sz w:val="28"/>
              </w:rPr>
              <w:t>Время</w:t>
            </w:r>
          </w:p>
        </w:tc>
        <w:tc>
          <w:tcPr>
            <w:tcW w:type="dxa" w:w="4786"/>
          </w:tcPr>
          <w:p w14:paraId="84000000">
            <w:pPr>
              <w:ind/>
              <w:jc w:val="center"/>
              <w:rPr>
                <w:rFonts w:ascii="Times New Roman CYR" w:hAnsi="Times New Roman CYR"/>
                <w:b w:val="1"/>
                <w:color w:val="000000"/>
                <w:sz w:val="28"/>
              </w:rPr>
            </w:pPr>
            <w:r>
              <w:rPr>
                <w:rFonts w:ascii="Times New Roman CYR" w:hAnsi="Times New Roman CYR"/>
                <w:b w:val="1"/>
                <w:color w:val="000000"/>
                <w:sz w:val="28"/>
              </w:rPr>
              <w:t>Мероприятие</w:t>
            </w:r>
          </w:p>
        </w:tc>
      </w:tr>
      <w:tr>
        <w:tc>
          <w:tcPr>
            <w:tcW w:type="dxa" w:w="4785"/>
          </w:tcPr>
          <w:p w14:paraId="85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86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Начало работы штаба соревнований</w:t>
            </w:r>
          </w:p>
        </w:tc>
      </w:tr>
      <w:tr>
        <w:tc>
          <w:tcPr>
            <w:tcW w:type="dxa" w:w="4785"/>
          </w:tcPr>
          <w:p w14:paraId="87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88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Техническая инспекция, регистрация</w:t>
            </w:r>
          </w:p>
        </w:tc>
      </w:tr>
      <w:tr>
        <w:tc>
          <w:tcPr>
            <w:tcW w:type="dxa" w:w="4785"/>
          </w:tcPr>
          <w:p w14:paraId="89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8A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Публикация списка участников</w:t>
            </w:r>
          </w:p>
        </w:tc>
      </w:tr>
      <w:tr>
        <w:trPr>
          <w:trHeight w:hRule="atLeast" w:val="323"/>
        </w:trPr>
        <w:tc>
          <w:tcPr>
            <w:tcW w:type="dxa" w:w="4785"/>
          </w:tcPr>
          <w:p w14:paraId="8B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8C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Вводный брифинг</w:t>
            </w:r>
          </w:p>
        </w:tc>
      </w:tr>
      <w:tr>
        <w:trPr>
          <w:trHeight w:hRule="atLeast" w:val="272"/>
        </w:trPr>
        <w:tc>
          <w:tcPr>
            <w:tcW w:type="dxa" w:w="4785"/>
          </w:tcPr>
          <w:p w14:paraId="8D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8E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Пешее изучение трассы соревнований</w:t>
            </w:r>
          </w:p>
        </w:tc>
      </w:tr>
      <w:tr>
        <w:trPr>
          <w:trHeight w:hRule="atLeast" w:val="272"/>
        </w:trPr>
        <w:tc>
          <w:tcPr>
            <w:tcW w:type="dxa" w:w="4785"/>
          </w:tcPr>
          <w:p w14:paraId="8F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90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Заезды соревнований</w:t>
            </w:r>
          </w:p>
        </w:tc>
      </w:tr>
      <w:tr>
        <w:trPr>
          <w:trHeight w:hRule="atLeast" w:val="272"/>
        </w:trPr>
        <w:tc>
          <w:tcPr>
            <w:tcW w:type="dxa" w:w="4785"/>
          </w:tcPr>
          <w:p w14:paraId="91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92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Церемония награждения</w:t>
            </w:r>
          </w:p>
        </w:tc>
      </w:tr>
      <w:tr>
        <w:trPr>
          <w:trHeight w:hRule="atLeast" w:val="272"/>
        </w:trPr>
        <w:tc>
          <w:tcPr>
            <w:tcW w:type="dxa" w:w="4785"/>
          </w:tcPr>
          <w:p w14:paraId="93000000">
            <w:pPr>
              <w:rPr>
                <w:rFonts w:ascii="Times New Roman CYR" w:hAnsi="Times New Roman CYR"/>
                <w:color w:val="000000"/>
                <w:sz w:val="28"/>
              </w:rPr>
            </w:pPr>
          </w:p>
        </w:tc>
        <w:tc>
          <w:tcPr>
            <w:tcW w:type="dxa" w:w="4786"/>
          </w:tcPr>
          <w:p w14:paraId="94000000">
            <w:pPr>
              <w:ind/>
              <w:jc w:val="center"/>
              <w:rPr>
                <w:rFonts w:ascii="Times New Roman CYR" w:hAnsi="Times New Roman CYR"/>
                <w:color w:val="000000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>Закрытие соревнований</w:t>
            </w:r>
          </w:p>
        </w:tc>
      </w:tr>
    </w:tbl>
    <w:p w14:paraId="9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7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8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A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D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E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9F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0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1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2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3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4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5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6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7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8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9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A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B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C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D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E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AF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B0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B1000000">
      <w:pPr>
        <w:spacing w:after="0" w:line="240" w:lineRule="auto"/>
        <w:ind/>
        <w:rPr>
          <w:rFonts w:ascii="Times New Roman CYR" w:hAnsi="Times New Roman CYR"/>
          <w:color w:val="000000"/>
          <w:sz w:val="28"/>
        </w:rPr>
      </w:pPr>
    </w:p>
    <w:p w14:paraId="B2000000">
      <w:pPr>
        <w:spacing w:after="0" w:line="240" w:lineRule="auto"/>
        <w:ind/>
        <w:jc w:val="righ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 CYR" w:hAnsi="Times New Roman CYR"/>
          <w:b w:val="1"/>
          <w:color w:val="000000"/>
          <w:sz w:val="28"/>
        </w:rPr>
        <w:t xml:space="preserve">ПРИЛОЖЕНИЕ </w:t>
      </w:r>
      <w:r>
        <w:rPr>
          <w:rFonts w:ascii="Times New Roman" w:hAnsi="Times New Roman"/>
          <w:b w:val="1"/>
          <w:color w:val="000000"/>
          <w:sz w:val="28"/>
        </w:rPr>
        <w:t>№2</w:t>
      </w:r>
    </w:p>
    <w:p w14:paraId="B3000000">
      <w:pPr>
        <w:spacing w:after="0" w:line="240" w:lineRule="auto"/>
        <w:ind/>
        <w:jc w:val="right"/>
        <w:rPr>
          <w:rFonts w:ascii="Times New Roman" w:hAnsi="Times New Roman"/>
          <w:b w:val="1"/>
          <w:color w:val="000000"/>
          <w:sz w:val="28"/>
        </w:rPr>
      </w:pPr>
    </w:p>
    <w:p w14:paraId="B4000000">
      <w:pPr>
        <w:spacing w:after="0" w:line="240" w:lineRule="auto"/>
        <w:ind/>
        <w:jc w:val="center"/>
        <w:rPr>
          <w:rFonts w:ascii="Times New Roman CYR" w:hAnsi="Times New Roman CYR"/>
          <w:color w:val="000000"/>
        </w:rPr>
      </w:pPr>
      <w:r>
        <w:rPr>
          <w:rFonts w:ascii="Times New Roman CYR" w:hAnsi="Times New Roman CYR"/>
          <w:color w:val="000000"/>
        </w:rPr>
        <w:t>ЗАЯВКА НА УЧАСТИЕ</w:t>
      </w:r>
    </w:p>
    <w:p w14:paraId="B5000000">
      <w:pPr>
        <w:spacing w:after="0" w:line="240" w:lineRule="auto"/>
        <w:ind/>
        <w:jc w:val="center"/>
        <w:rPr>
          <w:rFonts w:ascii="Times New Roman CYR" w:hAnsi="Times New Roman CYR"/>
          <w:color w:val="000000"/>
        </w:rPr>
      </w:pPr>
    </w:p>
    <w:tbl>
      <w:tblPr>
        <w:tblStyle w:val="Style_1"/>
        <w:tblW w:type="auto" w:w="0"/>
        <w:tblLayout w:type="fixed"/>
      </w:tblPr>
      <w:tblGrid>
        <w:gridCol w:w="4785"/>
        <w:gridCol w:w="4786"/>
      </w:tblGrid>
      <w:tr>
        <w:tc>
          <w:tcPr>
            <w:tcW w:type="dxa" w:w="9571"/>
            <w:gridSpan w:val="2"/>
          </w:tcPr>
          <w:p w14:paraId="B6000000">
            <w:pPr>
              <w:ind/>
              <w:jc w:val="center"/>
              <w:rPr>
                <w:rFonts w:ascii="Times New Roman CYR" w:hAnsi="Times New Roman CYR"/>
                <w:b w:val="1"/>
                <w:color w:val="000000"/>
              </w:rPr>
            </w:pPr>
            <w:r>
              <w:rPr>
                <w:rFonts w:ascii="Times New Roman CYR" w:hAnsi="Times New Roman CYR"/>
                <w:b w:val="1"/>
                <w:color w:val="000000"/>
              </w:rPr>
              <w:t>Участник</w:t>
            </w:r>
          </w:p>
        </w:tc>
      </w:tr>
      <w:tr>
        <w:tc>
          <w:tcPr>
            <w:tcW w:type="dxa" w:w="9571"/>
            <w:gridSpan w:val="2"/>
          </w:tcPr>
          <w:p w14:paraId="B7000000">
            <w:pPr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ФИО:</w:t>
            </w:r>
          </w:p>
        </w:tc>
      </w:tr>
      <w:tr>
        <w:tc>
          <w:tcPr>
            <w:tcW w:type="dxa" w:w="4785"/>
          </w:tcPr>
          <w:p w14:paraId="B8000000">
            <w:pPr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Город:</w:t>
            </w:r>
          </w:p>
        </w:tc>
        <w:tc>
          <w:tcPr>
            <w:tcW w:type="dxa" w:w="4786"/>
          </w:tcPr>
          <w:p w14:paraId="B9000000">
            <w:pPr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Дата рождения</w:t>
            </w:r>
          </w:p>
        </w:tc>
      </w:tr>
      <w:tr>
        <w:tc>
          <w:tcPr>
            <w:tcW w:type="dxa" w:w="9571"/>
            <w:gridSpan w:val="2"/>
          </w:tcPr>
          <w:p w14:paraId="BA000000">
            <w:pPr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Адрес:</w:t>
            </w:r>
          </w:p>
        </w:tc>
      </w:tr>
      <w:tr>
        <w:tc>
          <w:tcPr>
            <w:tcW w:type="dxa" w:w="9571"/>
            <w:gridSpan w:val="2"/>
          </w:tcPr>
          <w:p w14:paraId="BB000000">
            <w:pPr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Телефон:</w:t>
            </w:r>
          </w:p>
        </w:tc>
      </w:tr>
      <w:tr>
        <w:tc>
          <w:tcPr>
            <w:tcW w:type="dxa" w:w="9571"/>
            <w:gridSpan w:val="2"/>
          </w:tcPr>
          <w:p w14:paraId="BC000000">
            <w:pPr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Телефон родственника:</w:t>
            </w:r>
          </w:p>
        </w:tc>
      </w:tr>
      <w:tr>
        <w:tc>
          <w:tcPr>
            <w:tcW w:type="dxa" w:w="9571"/>
            <w:gridSpan w:val="2"/>
          </w:tcPr>
          <w:p w14:paraId="BD000000">
            <w:pPr>
              <w:ind/>
              <w:jc w:val="center"/>
              <w:rPr>
                <w:rFonts w:ascii="Times New Roman CYR" w:hAnsi="Times New Roman CYR"/>
                <w:b w:val="1"/>
                <w:color w:val="000000"/>
              </w:rPr>
            </w:pPr>
            <w:r>
              <w:rPr>
                <w:rFonts w:ascii="Times New Roman CYR" w:hAnsi="Times New Roman CYR"/>
                <w:b w:val="1"/>
                <w:color w:val="000000"/>
              </w:rPr>
              <w:t>Мотоцикл</w:t>
            </w:r>
          </w:p>
        </w:tc>
      </w:tr>
      <w:tr>
        <w:tc>
          <w:tcPr>
            <w:tcW w:type="dxa" w:w="9571"/>
            <w:gridSpan w:val="2"/>
          </w:tcPr>
          <w:p w14:paraId="BE000000">
            <w:pPr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Марка, модель:</w:t>
            </w:r>
          </w:p>
        </w:tc>
      </w:tr>
    </w:tbl>
    <w:p w14:paraId="BF000000">
      <w:pPr>
        <w:spacing w:after="0" w:line="240" w:lineRule="auto"/>
        <w:ind/>
        <w:rPr>
          <w:rFonts w:ascii="Times New Roman CYR" w:hAnsi="Times New Roman CYR"/>
          <w:color w:val="000000"/>
        </w:rPr>
      </w:pPr>
    </w:p>
    <w:p w14:paraId="C0000000">
      <w:pPr>
        <w:spacing w:after="0" w:line="240" w:lineRule="auto"/>
        <w:ind/>
        <w:rPr>
          <w:rFonts w:ascii="Times New Roman CYR" w:hAnsi="Times New Roman CYR"/>
          <w:color w:val="000000"/>
          <w:sz w:val="20"/>
        </w:rPr>
      </w:pPr>
      <w:r>
        <w:rPr>
          <w:rFonts w:ascii="Times New Roman CYR" w:hAnsi="Times New Roman CYR"/>
          <w:color w:val="000000"/>
          <w:sz w:val="20"/>
        </w:rPr>
        <w:t>Нижеподписавшийся</w:t>
      </w:r>
      <w:r>
        <w:rPr>
          <w:rFonts w:ascii="Times New Roman CYR" w:hAnsi="Times New Roman CYR"/>
          <w:color w:val="000000"/>
          <w:sz w:val="20"/>
        </w:rPr>
        <w:t xml:space="preserve"> обязуется исполнять указания судей и организаторов; понимает, что </w:t>
      </w:r>
      <w:r>
        <w:rPr>
          <w:rFonts w:ascii="Times New Roman CYR" w:hAnsi="Times New Roman CYR"/>
          <w:color w:val="000000"/>
          <w:sz w:val="20"/>
        </w:rPr>
        <w:t>мотоспортивное</w:t>
      </w:r>
      <w:r>
        <w:rPr>
          <w:rFonts w:ascii="Times New Roman CYR" w:hAnsi="Times New Roman CYR"/>
          <w:color w:val="000000"/>
          <w:sz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</w:t>
      </w:r>
      <w:r>
        <w:rPr>
          <w:rFonts w:ascii="Times New Roman CYR" w:hAnsi="Times New Roman CYR"/>
          <w:color w:val="000000"/>
          <w:sz w:val="20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</w:t>
      </w:r>
      <w:r>
        <w:rPr>
          <w:rFonts w:ascii="Times New Roman CYR" w:hAnsi="Times New Roman CYR"/>
          <w:color w:val="000000"/>
          <w:sz w:val="20"/>
        </w:rPr>
        <w:t xml:space="preserve"> ущербом для его собственности в связи с деятельностью, предусмотренной данными Соревнованиями. </w:t>
      </w:r>
      <w:r>
        <w:rPr>
          <w:rFonts w:ascii="Times New Roman CYR" w:hAnsi="Times New Roman CYR"/>
          <w:color w:val="000000"/>
          <w:sz w:val="20"/>
        </w:rPr>
        <w:t>Нижеподписавшийся</w:t>
      </w:r>
      <w:r>
        <w:rPr>
          <w:rFonts w:ascii="Times New Roman CYR" w:hAnsi="Times New Roman CYR"/>
          <w:color w:val="000000"/>
          <w:sz w:val="20"/>
        </w:rPr>
        <w:t xml:space="preserve">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</w:t>
      </w:r>
    </w:p>
    <w:p w14:paraId="C1000000">
      <w:pPr>
        <w:spacing w:after="0" w:line="240" w:lineRule="auto"/>
        <w:ind/>
        <w:rPr>
          <w:rFonts w:ascii="Times New Roman CYR" w:hAnsi="Times New Roman CYR"/>
          <w:color w:val="000000"/>
        </w:rPr>
      </w:pPr>
      <w:r>
        <w:rPr>
          <w:rFonts w:ascii="Times New Roman CYR" w:hAnsi="Times New Roman CYR"/>
          <w:color w:val="000000"/>
          <w:sz w:val="20"/>
        </w:rPr>
        <w:t xml:space="preserve">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  <w:r>
        <w:rPr>
          <w:rFonts w:ascii="Times New Roman CYR" w:hAnsi="Times New Roman CYR"/>
          <w:color w:val="000000"/>
        </w:rPr>
        <w:t>_____________________________________________________________________________________</w:t>
      </w:r>
    </w:p>
    <w:p w14:paraId="C2000000">
      <w:pPr>
        <w:spacing w:after="0" w:line="240" w:lineRule="auto"/>
        <w:ind/>
        <w:rPr>
          <w:rFonts w:ascii="Times New Roman CYR" w:hAnsi="Times New Roman CYR"/>
          <w:color w:val="000000"/>
          <w:sz w:val="16"/>
        </w:rPr>
      </w:pPr>
      <w:r>
        <w:rPr>
          <w:rFonts w:ascii="Times New Roman CYR" w:hAnsi="Times New Roman CYR"/>
          <w:color w:val="000000"/>
          <w:sz w:val="16"/>
        </w:rPr>
        <w:t>Подпись участника и расшифровка</w:t>
      </w:r>
    </w:p>
    <w:p w14:paraId="C3000000">
      <w:pPr>
        <w:spacing w:after="0" w:line="240" w:lineRule="auto"/>
        <w:ind/>
        <w:rPr>
          <w:rFonts w:ascii="Times New Roman CYR" w:hAnsi="Times New Roman CYR"/>
          <w:color w:val="000000"/>
          <w:sz w:val="20"/>
        </w:rPr>
      </w:pPr>
    </w:p>
    <w:p w14:paraId="C4000000">
      <w:pPr>
        <w:spacing w:after="0" w:line="240" w:lineRule="auto"/>
        <w:ind/>
        <w:rPr>
          <w:rFonts w:ascii="Times New Roman CYR" w:hAnsi="Times New Roman CYR"/>
          <w:color w:val="000000"/>
        </w:rPr>
      </w:pPr>
      <w:r>
        <w:rPr>
          <w:rFonts w:ascii="Times New Roman CYR" w:hAnsi="Times New Roman CYR"/>
          <w:color w:val="000000"/>
          <w:sz w:val="20"/>
        </w:rPr>
        <w:t xml:space="preserve">Даю согласие на обработку предоставленных мной в заявке персональных данных в следующих целях: ФИО; город; марка, модель мотоцикла </w:t>
      </w:r>
      <w:r>
        <w:rPr>
          <w:rFonts w:ascii="Times New Roman" w:hAnsi="Times New Roman"/>
          <w:color w:val="000000"/>
          <w:sz w:val="20"/>
        </w:rPr>
        <w:t xml:space="preserve">– </w:t>
      </w:r>
      <w:r>
        <w:rPr>
          <w:rFonts w:ascii="Times New Roman CYR" w:hAnsi="Times New Roman CYR"/>
          <w:color w:val="000000"/>
          <w:sz w:val="20"/>
        </w:rPr>
        <w:t xml:space="preserve">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 Контактная информация </w:t>
      </w:r>
      <w:r>
        <w:rPr>
          <w:rFonts w:ascii="Times New Roman CYR" w:hAnsi="Times New Roman CYR"/>
          <w:color w:val="000000"/>
          <w:sz w:val="20"/>
        </w:rPr>
        <w:t>(</w:t>
      </w:r>
      <w:r>
        <w:rPr>
          <w:rFonts w:ascii="Times New Roman CYR" w:hAnsi="Times New Roman CYR"/>
          <w:color w:val="000000"/>
          <w:sz w:val="20"/>
        </w:rPr>
        <w:t xml:space="preserve"> </w:t>
      </w:r>
      <w:r>
        <w:rPr>
          <w:rFonts w:ascii="Times New Roman CYR" w:hAnsi="Times New Roman CYR"/>
          <w:color w:val="000000"/>
          <w:sz w:val="20"/>
        </w:rPr>
        <w:t xml:space="preserve">телефон, дата рождения, адрес) может быть использована для оповещения в случае форс-мажорных обстоятельств. </w:t>
      </w:r>
      <w:r>
        <w:rPr>
          <w:rFonts w:ascii="Times New Roman CYR" w:hAnsi="Times New Roman CYR"/>
          <w:color w:val="000000"/>
        </w:rPr>
        <w:t>_____________________________________________________________________________________</w:t>
      </w:r>
    </w:p>
    <w:p w14:paraId="C5000000">
      <w:pPr>
        <w:spacing w:after="0" w:line="240" w:lineRule="auto"/>
        <w:ind/>
        <w:rPr>
          <w:rFonts w:ascii="Times New Roman CYR" w:hAnsi="Times New Roman CYR"/>
          <w:color w:val="000000"/>
          <w:sz w:val="16"/>
        </w:rPr>
      </w:pPr>
      <w:r>
        <w:rPr>
          <w:rFonts w:ascii="Times New Roman CYR" w:hAnsi="Times New Roman CYR"/>
          <w:color w:val="000000"/>
          <w:sz w:val="16"/>
        </w:rPr>
        <w:t>Подпись участника и расшифровка</w:t>
      </w:r>
    </w:p>
    <w:p w14:paraId="C6000000">
      <w:pPr>
        <w:spacing w:after="0" w:line="240" w:lineRule="auto"/>
        <w:ind/>
        <w:rPr>
          <w:rFonts w:ascii="Times New Roman CYR" w:hAnsi="Times New Roman CYR"/>
          <w:color w:val="000000"/>
        </w:rPr>
      </w:pPr>
    </w:p>
    <w:p w14:paraId="C7000000">
      <w:pPr>
        <w:spacing w:after="0" w:line="240" w:lineRule="auto"/>
        <w:ind/>
        <w:rPr>
          <w:rFonts w:ascii="Times New Roman CYR" w:hAnsi="Times New Roman CYR"/>
          <w:color w:val="000000"/>
        </w:rPr>
      </w:pPr>
    </w:p>
    <w:tbl>
      <w:tblPr>
        <w:tblStyle w:val="Style_1"/>
        <w:tblW w:type="auto" w:w="0"/>
        <w:tblLayout w:type="fixed"/>
      </w:tblPr>
      <w:tblGrid>
        <w:gridCol w:w="4785"/>
        <w:gridCol w:w="4786"/>
      </w:tblGrid>
      <w:tr>
        <w:tc>
          <w:tcPr>
            <w:tcW w:type="dxa" w:w="9571"/>
            <w:gridSpan w:val="2"/>
          </w:tcPr>
          <w:p w14:paraId="C8000000">
            <w:pPr>
              <w:ind/>
              <w:jc w:val="center"/>
              <w:rPr>
                <w:rFonts w:ascii="Times New Roman CYR" w:hAnsi="Times New Roman CYR"/>
                <w:b w:val="1"/>
                <w:color w:val="000000"/>
              </w:rPr>
            </w:pPr>
            <w:r>
              <w:rPr>
                <w:rFonts w:ascii="Times New Roman CYR" w:hAnsi="Times New Roman CYR"/>
                <w:b w:val="1"/>
                <w:color w:val="000000"/>
              </w:rPr>
              <w:t>Информация заполняется организаторами</w:t>
            </w:r>
          </w:p>
        </w:tc>
      </w:tr>
      <w:tr>
        <w:tc>
          <w:tcPr>
            <w:tcW w:type="dxa" w:w="4785"/>
          </w:tcPr>
          <w:p w14:paraId="C9000000">
            <w:pPr>
              <w:ind/>
              <w:jc w:val="center"/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Класс участника</w:t>
            </w:r>
          </w:p>
        </w:tc>
        <w:tc>
          <w:tcPr>
            <w:tcW w:type="dxa" w:w="4786"/>
          </w:tcPr>
          <w:p w14:paraId="CA000000">
            <w:pPr>
              <w:ind/>
              <w:jc w:val="center"/>
              <w:rPr>
                <w:rFonts w:ascii="Times New Roman CYR" w:hAnsi="Times New Roman CYR"/>
                <w:color w:val="000000"/>
              </w:rPr>
            </w:pPr>
            <w:r>
              <w:rPr>
                <w:rFonts w:ascii="Times New Roman CYR" w:hAnsi="Times New Roman CYR"/>
                <w:color w:val="000000"/>
              </w:rPr>
              <w:t>Номер участника</w:t>
            </w:r>
          </w:p>
        </w:tc>
      </w:tr>
      <w:tr>
        <w:tc>
          <w:tcPr>
            <w:tcW w:type="dxa" w:w="4785"/>
          </w:tcPr>
          <w:p w14:paraId="CB000000">
            <w:pPr>
              <w:rPr>
                <w:rFonts w:ascii="Times New Roman CYR" w:hAnsi="Times New Roman CYR"/>
                <w:color w:val="000000"/>
              </w:rPr>
            </w:pPr>
          </w:p>
        </w:tc>
        <w:tc>
          <w:tcPr>
            <w:tcW w:type="dxa" w:w="4786"/>
          </w:tcPr>
          <w:p w14:paraId="CC000000">
            <w:pPr>
              <w:rPr>
                <w:rFonts w:ascii="Times New Roman CYR" w:hAnsi="Times New Roman CYR"/>
                <w:color w:val="000000"/>
              </w:rPr>
            </w:pPr>
          </w:p>
        </w:tc>
      </w:tr>
    </w:tbl>
    <w:p w14:paraId="CD000000">
      <w:pPr>
        <w:spacing w:after="0" w:line="240" w:lineRule="auto"/>
        <w:ind/>
        <w:rPr>
          <w:rFonts w:ascii="Times New Roman CYR" w:hAnsi="Times New Roman CYR"/>
          <w:color w:val="000000"/>
        </w:rPr>
      </w:pPr>
    </w:p>
    <w:p w14:paraId="CE000000">
      <w:pPr>
        <w:spacing w:after="0" w:line="240" w:lineRule="auto"/>
        <w:ind/>
        <w:rPr>
          <w:rFonts w:ascii="Times New Roman CYR" w:hAnsi="Times New Roman CYR"/>
          <w:color w:val="000000"/>
          <w:sz w:val="20"/>
        </w:rPr>
      </w:pPr>
      <w:r>
        <w:rPr>
          <w:rFonts w:ascii="Times New Roman CYR" w:hAnsi="Times New Roman CYR"/>
          <w:color w:val="000000"/>
          <w:sz w:val="24"/>
        </w:rPr>
        <w:t>Техническая инспекция пройдена</w:t>
      </w:r>
      <w:r>
        <w:rPr>
          <w:rFonts w:ascii="Times New Roman CYR" w:hAnsi="Times New Roman CYR"/>
          <w:color w:val="000000"/>
          <w:sz w:val="20"/>
        </w:rPr>
        <w:t xml:space="preserve">: </w:t>
      </w:r>
      <w:r>
        <w:rPr>
          <w:rFonts w:ascii="Times New Roman CYR" w:hAnsi="Times New Roman CYR"/>
          <w:color w:val="000000"/>
          <w:sz w:val="20"/>
        </w:rPr>
        <w:t>_________________________________________________</w:t>
      </w:r>
    </w:p>
    <w:p w14:paraId="CF000000">
      <w:pPr>
        <w:spacing w:after="0" w:line="240" w:lineRule="auto"/>
        <w:ind/>
        <w:rPr>
          <w:rFonts w:ascii="Times New Roman CYR" w:hAnsi="Times New Roman CYR"/>
          <w:color w:val="000000"/>
          <w:sz w:val="20"/>
        </w:rPr>
      </w:pPr>
      <w:r>
        <w:rPr>
          <w:rFonts w:ascii="Times New Roman CYR" w:hAnsi="Times New Roman CYR"/>
          <w:color w:val="000000"/>
          <w:sz w:val="20"/>
        </w:rPr>
        <w:t xml:space="preserve"> </w:t>
      </w:r>
      <w:r>
        <w:rPr>
          <w:rFonts w:ascii="Times New Roman CYR" w:hAnsi="Times New Roman CYR"/>
          <w:color w:val="000000"/>
          <w:sz w:val="24"/>
        </w:rPr>
        <w:t xml:space="preserve">Заявку принял: </w:t>
      </w:r>
      <w:r>
        <w:rPr>
          <w:rFonts w:ascii="Times New Roman CYR" w:hAnsi="Times New Roman CYR"/>
          <w:color w:val="000000"/>
          <w:sz w:val="20"/>
        </w:rPr>
        <w:t>____________________________________________________________________</w:t>
      </w:r>
    </w:p>
    <w:p w14:paraId="D0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24" w:type="paragraph">
    <w:name w:val="List Paragraph"/>
    <w:basedOn w:val="Style_2"/>
    <w:link w:val="Style_24_ch"/>
    <w:pPr>
      <w:ind w:firstLine="0" w:left="720"/>
      <w:contextualSpacing w:val="1"/>
    </w:pPr>
  </w:style>
  <w:style w:styleId="Style_24_ch" w:type="character">
    <w:name w:val="List Paragraph"/>
    <w:basedOn w:val="Style_2_ch"/>
    <w:link w:val="Style_24"/>
  </w:style>
  <w:style w:styleId="Style_1" w:type="table">
    <w:name w:val="Table Grid"/>
    <w:basedOn w:val="Style_25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MyOffice-CoreFramework-iOS/32-1208.815.9166.836.1@e219c1f5f8b37096339e1b5349806f7128392a05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2024-08-20T08:10:53Z</dcterms:modified>
</cp:coreProperties>
</file>