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3"/>
        <w:ind w:left="6379" w:firstLine="0"/>
        <w:jc w:val="both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3"/>
        <w:ind w:left="6379" w:firstLine="0"/>
        <w:jc w:val="both"/>
        <w:spacing w:before="40" w:after="0"/>
      </w:pPr>
      <w:r>
        <w:rPr>
          <w:sz w:val="22"/>
          <w:szCs w:val="22"/>
        </w:rPr>
        <w:t xml:space="preserve"> </w:t>
      </w:r>
      <w:r/>
    </w:p>
    <w:p>
      <w:pPr>
        <w:pStyle w:val="823"/>
        <w:ind w:left="6379" w:firstLine="0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3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РЕГЛАМЕНТ</w:t>
      </w:r>
      <w:r/>
    </w:p>
    <w:p>
      <w:pPr>
        <w:pStyle w:val="823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2022.</w:t>
      </w:r>
      <w:r/>
    </w:p>
    <w:p>
      <w:pPr>
        <w:pStyle w:val="823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Цели и задачи</w:t>
      </w:r>
      <w:r/>
    </w:p>
    <w:p>
      <w:pPr>
        <w:pStyle w:val="835"/>
        <w:ind w:left="360" w:firstLine="0"/>
      </w:pPr>
      <w:r/>
      <w:r/>
    </w:p>
    <w:p>
      <w:pPr>
        <w:pStyle w:val="835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Уральском Федеральном округе.</w:t>
      </w:r>
      <w:r/>
    </w:p>
    <w:p>
      <w:pPr>
        <w:pStyle w:val="835"/>
        <w:numPr>
          <w:ilvl w:val="1"/>
          <w:numId w:val="2"/>
        </w:numPr>
      </w:pPr>
      <w:r>
        <w:rPr>
          <w:sz w:val="24"/>
          <w:szCs w:val="24"/>
        </w:rPr>
        <w:t xml:space="preserve">Сохранение спортивных традиций российского мотоспорта.</w:t>
      </w:r>
      <w:r/>
    </w:p>
    <w:p>
      <w:pPr>
        <w:pStyle w:val="835"/>
        <w:numPr>
          <w:ilvl w:val="1"/>
          <w:numId w:val="2"/>
        </w:numPr>
      </w:pPr>
      <w:r>
        <w:rPr>
          <w:sz w:val="24"/>
          <w:szCs w:val="24"/>
        </w:rPr>
        <w:t xml:space="preserve">Повышения спортивного мастерства.</w:t>
      </w:r>
      <w:r/>
    </w:p>
    <w:p>
      <w:pPr>
        <w:pStyle w:val="835"/>
        <w:numPr>
          <w:ilvl w:val="1"/>
          <w:numId w:val="2"/>
        </w:numPr>
      </w:pPr>
      <w:r>
        <w:rPr>
          <w:sz w:val="24"/>
          <w:szCs w:val="24"/>
        </w:rPr>
        <w:t xml:space="preserve">Выявления сильнейших спортсменов.</w:t>
      </w:r>
      <w:r/>
    </w:p>
    <w:p>
      <w:pPr>
        <w:pStyle w:val="835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</w:pPr>
      <w:r/>
      <w:r/>
    </w:p>
    <w:p>
      <w:pPr>
        <w:pStyle w:val="823"/>
      </w:pPr>
      <w:r/>
      <w:r/>
    </w:p>
    <w:p>
      <w:pPr>
        <w:pStyle w:val="835"/>
        <w:numPr>
          <w:ilvl w:val="0"/>
          <w:numId w:val="2"/>
        </w:numPr>
        <w:jc w:val="center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ru-RU" w:bidi="ar-SA" w:eastAsia="ar-SA"/>
        </w:rPr>
      </w:pPr>
      <w:r>
        <w:rPr>
          <w:rFonts w:cs="Times New Roman" w:eastAsia="Calibri" w:eastAsiaTheme="minorHAnsi"/>
          <w:b/>
          <w:color w:val="auto"/>
          <w:sz w:val="24"/>
          <w:szCs w:val="24"/>
          <w:lang w:val="ru-RU" w:bidi="ar-SA" w:eastAsia="ar-SA"/>
        </w:rPr>
        <w:t xml:space="preserve">Общие положения</w:t>
      </w:r>
      <w:r/>
    </w:p>
    <w:p>
      <w:pPr>
        <w:pStyle w:val="835"/>
        <w:ind w:left="360" w:firstLine="0"/>
      </w:pPr>
      <w:r/>
      <w:r/>
    </w:p>
    <w:p>
      <w:pPr>
        <w:pStyle w:val="83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соревновательного этапа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Gymkhana CUP Ekat 2022</w:t>
      </w:r>
      <w:r>
        <w:rPr>
          <w:rFonts w:ascii="Liberation Serif" w:hAnsi="Liberation Serif" w:cs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  <w:r/>
    </w:p>
    <w:p>
      <w:pPr>
        <w:pStyle w:val="835"/>
        <w:numPr>
          <w:ilvl w:val="1"/>
          <w:numId w:val="2"/>
        </w:numPr>
        <w:rPr>
          <w:highlight w:val="none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20 августа 2022 года 9:00 — 20:00 на парковке Музея автомобильной техники. Свердловская область, г. Верхняя Пышма, Успенский проспект, 2В.</w:t>
      </w:r>
      <w:r>
        <w:rPr>
          <w:highlight w:val="none"/>
        </w:rPr>
      </w:r>
      <w:r/>
    </w:p>
    <w:p>
      <w:pPr>
        <w:pStyle w:val="83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является единственным этапом.</w:t>
      </w:r>
      <w:r/>
    </w:p>
    <w:p>
      <w:pPr>
        <w:pStyle w:val="83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Погодные условия – без ограничений.</w:t>
      </w:r>
      <w:r/>
    </w:p>
    <w:p>
      <w:pPr>
        <w:pStyle w:val="835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  <w:r/>
    </w:p>
    <w:p>
      <w:pPr>
        <w:pStyle w:val="835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  <w:highlight w:val="none"/>
        </w:rPr>
        <w:t xml:space="preserve">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Расписание Соревнования: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- 9:00 — 10:00 регистрация участников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;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- 10:00-11:00 изучение трассы;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- 11:00-15:00 первая серия заездов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- 15:00-15:30 перерыв;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- 15:30-19:30 вторая серия заездов;</w:t>
      </w:r>
      <w:r>
        <w:rPr>
          <w:highlight w:val="none"/>
        </w:rPr>
      </w:r>
      <w:r/>
    </w:p>
    <w:p>
      <w:pPr>
        <w:pStyle w:val="839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- 19:30-20:00 подведение итогов, награждение;</w:t>
      </w:r>
      <w:r>
        <w:rPr>
          <w:highlight w:val="none"/>
        </w:rPr>
      </w:r>
      <w:r/>
    </w:p>
    <w:p>
      <w:pPr>
        <w:pStyle w:val="835"/>
        <w:numPr>
          <w:ilvl w:val="0"/>
          <w:numId w:val="0"/>
        </w:numPr>
        <w:ind w:left="1512" w:firstLine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highlight w:val="none"/>
        </w:rPr>
      </w:r>
      <w:r/>
    </w:p>
    <w:p>
      <w:pPr>
        <w:pStyle w:val="835"/>
        <w:ind w:left="72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ind w:firstLine="36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Руководство и организация</w:t>
      </w:r>
      <w:r/>
    </w:p>
    <w:p>
      <w:pPr>
        <w:pStyle w:val="823"/>
      </w:pPr>
      <w:r/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cs="Times New Roman" w:eastAsia="Calibri"/>
          <w:sz w:val="24"/>
          <w:szCs w:val="24"/>
          <w:lang w:eastAsia="ar-SA"/>
        </w:rPr>
        <w:t xml:space="preserve">команда «Мотоджимхана Екатеринбург Team»</w:t>
      </w:r>
      <w:r>
        <w:rPr>
          <w:sz w:val="24"/>
          <w:szCs w:val="24"/>
        </w:rPr>
        <w:t xml:space="preserve">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за непосредственную подготовку, проведение и финансирование соревнований возлагается на организатора.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cs="Times New Roman" w:eastAsia="Calibri"/>
          <w:sz w:val="24"/>
          <w:szCs w:val="24"/>
          <w:lang w:eastAsia="ar-SA"/>
        </w:rPr>
        <w:t xml:space="preserve"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Участники соревнований</w:t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  <w:r/>
    </w:p>
    <w:p>
      <w:pPr>
        <w:pStyle w:val="83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Необходимые документы (предоставляются оригиналы) для допуска спортсмена к участию в соревнованиях:</w:t>
      </w:r>
      <w:r/>
    </w:p>
    <w:p>
      <w:pPr>
        <w:pStyle w:val="83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9" w:tooltip="https://gymkhana-cup.ru/" w:history="1">
        <w:r>
          <w:rPr>
            <w:sz w:val="24"/>
            <w:szCs w:val="24"/>
          </w:rPr>
          <w:t xml:space="preserve">https://gymkhana-cup.ru</w:t>
        </w:r>
      </w:hyperlink>
      <w:r>
        <w:rPr>
          <w:sz w:val="24"/>
          <w:szCs w:val="24"/>
        </w:rPr>
        <w:t xml:space="preserve">);</w:t>
      </w:r>
      <w:r/>
    </w:p>
    <w:p>
      <w:pPr>
        <w:pStyle w:val="83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водительское удостоверение категории А, А1;</w:t>
      </w:r>
      <w:r/>
    </w:p>
    <w:p>
      <w:pPr>
        <w:pStyle w:val="835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документ, удостоверяющий личность спортсмена;</w:t>
      </w:r>
      <w:r/>
    </w:p>
    <w:p>
      <w:pPr>
        <w:pStyle w:val="835"/>
        <w:numPr>
          <w:ilvl w:val="0"/>
          <w:numId w:val="3"/>
        </w:numPr>
        <w:rPr>
          <w:rFonts w:eastAsiaTheme="minorHAnsi"/>
          <w:highlight w:val="none"/>
        </w:rPr>
      </w:pPr>
      <w:r>
        <w:rPr>
          <w:rFonts w:eastAsia="Calibri" w:eastAsiaTheme="minorHAnsi"/>
          <w:sz w:val="24"/>
          <w:szCs w:val="24"/>
          <w:highlight w:val="none"/>
        </w:rPr>
        <w:t xml:space="preserve">отметку</w:t>
      </w:r>
      <w:r>
        <w:rPr>
          <w:rFonts w:eastAsia="Calibri" w:eastAsiaTheme="minorHAnsi"/>
          <w:sz w:val="24"/>
          <w:szCs w:val="24"/>
          <w:highlight w:val="none"/>
        </w:rPr>
        <w:t xml:space="preserve"> о проверке ТС техническим комиссаром;</w:t>
      </w:r>
      <w:r>
        <w:rPr>
          <w:highlight w:val="none"/>
        </w:rPr>
      </w:r>
      <w:r/>
    </w:p>
    <w:p>
      <w:pPr>
        <w:pStyle w:val="835"/>
        <w:numPr>
          <w:ilvl w:val="0"/>
          <w:numId w:val="0"/>
        </w:numPr>
        <w:ind w:left="223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hAnsi="Liberation Serif" w:cs="Times New Roman" w:eastAsia="Calibri"/>
          <w:sz w:val="24"/>
          <w:szCs w:val="24"/>
          <w:lang w:eastAsia="ar-SA"/>
        </w:rPr>
        <w:t xml:space="preserve"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Кроме зачёта в общем сост</w:t>
      </w:r>
      <w:r>
        <w:rPr>
          <w:rFonts w:ascii="Liberation Serif" w:hAnsi="Liberation Serif" w:cs="Liberation Serif"/>
          <w:sz w:val="24"/>
          <w:szCs w:val="24"/>
        </w:rPr>
        <w:t xml:space="preserve">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 в соответствии с п. 4.5. настоящего Регламента.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</w:t>
      </w:r>
      <w:r>
        <w:rPr>
          <w:rFonts w:cs="Times New Roman" w:eastAsia="Calibri" w:eastAsiaTheme="minorHAnsi"/>
          <w:color w:val="auto"/>
          <w:sz w:val="24"/>
          <w:szCs w:val="24"/>
          <w:lang w:val="ru-RU" w:bidi="ar-SA" w:eastAsia="ar-SA"/>
        </w:rPr>
        <w:t xml:space="preserve">тартовый</w:t>
      </w:r>
      <w:r>
        <w:rPr>
          <w:sz w:val="24"/>
          <w:szCs w:val="24"/>
        </w:rPr>
        <w:t xml:space="preserve"> </w:t>
      </w:r>
      <w:r>
        <w:rPr>
          <w:rFonts w:cs="Times New Roman" w:eastAsia="Calibri" w:eastAsiaTheme="minorHAnsi"/>
          <w:color w:val="auto"/>
          <w:sz w:val="24"/>
          <w:szCs w:val="24"/>
          <w:lang w:val="ru-RU" w:bidi="ar-SA" w:eastAsia="ar-SA"/>
        </w:rPr>
        <w:t xml:space="preserve">взнос</w:t>
      </w:r>
      <w:r>
        <w:rPr>
          <w:sz w:val="24"/>
          <w:szCs w:val="24"/>
        </w:rPr>
        <w:t xml:space="preserve"> в размере 1000 рублей. </w:t>
      </w:r>
      <w:r>
        <w:rPr>
          <w:rFonts w:ascii="Liberation Serif" w:hAnsi="Liberation Serif" w:cs="Liberation Serif"/>
          <w:sz w:val="24"/>
          <w:szCs w:val="24"/>
        </w:rPr>
        <w:t xml:space="preserve"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  <w:r/>
    </w:p>
    <w:p>
      <w:pPr>
        <w:pStyle w:val="835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rFonts w:cs="Times New Roman" w:eastAsia="Calibri" w:eastAsiaTheme="minorHAnsi"/>
          <w:b/>
          <w:color w:val="auto"/>
          <w:sz w:val="24"/>
          <w:szCs w:val="24"/>
          <w:lang w:val="ru-RU" w:bidi="ar-SA" w:eastAsia="ar-SA"/>
        </w:rPr>
        <w:t xml:space="preserve">Требования к ТС</w:t>
      </w:r>
      <w:r/>
    </w:p>
    <w:p>
      <w:pPr>
        <w:pStyle w:val="823"/>
      </w:pPr>
      <w:r/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  <w:r/>
    </w:p>
    <w:p>
      <w:pPr>
        <w:pStyle w:val="835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  <w:t xml:space="preserve">Д</w:t>
      </w:r>
      <w:r>
        <w:rPr>
          <w:rFonts w:ascii="Liberation Serif" w:hAnsi="Liberation Serif" w:cs="Liberation Serif"/>
          <w:sz w:val="24"/>
          <w:szCs w:val="24"/>
        </w:rPr>
        <w:t xml:space="preserve">опускается использование покрышек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</w:t>
      </w:r>
      <w:r>
        <w:rPr>
          <w:rFonts w:ascii="Liberation Serif" w:hAnsi="Liberation Serif" w:cs="Liberation Serif"/>
          <w:sz w:val="24"/>
          <w:szCs w:val="24"/>
        </w:rPr>
        <w:t xml:space="preserve">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  <w:r/>
    </w:p>
    <w:p>
      <w:pPr>
        <w:pStyle w:val="835"/>
        <w:numPr>
          <w:ilvl w:val="1"/>
          <w:numId w:val="2"/>
        </w:numPr>
        <w:rPr>
          <w:rFonts w:ascii="Liberation Serif" w:hAnsi="Liberation Serif" w:cs="Liberation Serif" w:eastAsiaTheme="minorHAnsi"/>
          <w:color w:val="auto"/>
          <w:sz w:val="24"/>
          <w:szCs w:val="24"/>
          <w:lang w:val="ru-RU" w:bidi="ar-SA" w:eastAsia="ar-SA"/>
        </w:rPr>
      </w:pPr>
      <w:r>
        <w:rPr>
          <w:rFonts w:ascii="Liberation Serif" w:hAnsi="Liberation Serif" w:cs="Liberation Serif" w:eastAsia="Calibri" w:eastAsiaTheme="minorHAnsi"/>
          <w:color w:val="auto"/>
          <w:sz w:val="24"/>
          <w:szCs w:val="24"/>
          <w:lang w:val="ru-RU" w:bidi="ar-SA" w:eastAsia="ar-SA"/>
        </w:rPr>
        <w:t xml:space="preserve"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Участникам разрешается снять с мотоциклов зеркала заднего вида, кофры, фару головного света и указатели поворота.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Организаторы не несут ответственности за легальность техники, участвующей в Соревновании.</w:t>
      </w:r>
      <w:r/>
    </w:p>
    <w:p>
      <w:pPr>
        <w:pStyle w:val="835"/>
        <w:ind w:left="720" w:firstLine="0"/>
      </w:pPr>
      <w:r/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</w:t>
      </w:r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Участники подразделяются на классы следующим образом:</w:t>
      </w:r>
      <w:r/>
    </w:p>
    <w:p>
      <w:pPr>
        <w:pStyle w:val="835"/>
        <w:numPr>
          <w:ilvl w:val="0"/>
          <w:numId w:val="9"/>
        </w:numPr>
        <w:rPr>
          <w:rFonts w:ascii="Times New Roman" w:hAnsi="Times New Roman" w:cs="Times New Roman" w:eastAsia="Calibri"/>
          <w:sz w:val="24"/>
          <w:szCs w:val="24"/>
          <w:lang w:eastAsia="ar-SA"/>
        </w:rPr>
      </w:pPr>
      <w:r>
        <w:rPr>
          <w:rFonts w:cs="Times New Roman" w:eastAsia="Calibri"/>
          <w:sz w:val="24"/>
          <w:szCs w:val="24"/>
          <w:lang w:eastAsia="ar-SA"/>
        </w:rPr>
        <w:t xml:space="preserve">Класс Новички (N — D4)</w:t>
      </w:r>
      <w:r/>
    </w:p>
    <w:p>
      <w:pPr>
        <w:pStyle w:val="835"/>
        <w:numPr>
          <w:ilvl w:val="0"/>
          <w:numId w:val="9"/>
        </w:numPr>
        <w:rPr>
          <w:rFonts w:ascii="Times New Roman" w:hAnsi="Times New Roman" w:cs="Times New Roman" w:eastAsia="Calibri"/>
          <w:sz w:val="24"/>
          <w:szCs w:val="24"/>
          <w:lang w:eastAsia="ar-SA"/>
        </w:rPr>
      </w:pPr>
      <w:r>
        <w:rPr>
          <w:rFonts w:cs="Times New Roman" w:eastAsia="Calibri"/>
          <w:sz w:val="24"/>
          <w:szCs w:val="24"/>
          <w:lang w:eastAsia="ar-SA"/>
        </w:rPr>
        <w:t xml:space="preserve">Любители (D3 — D2)</w:t>
      </w:r>
      <w:r/>
    </w:p>
    <w:p>
      <w:pPr>
        <w:pStyle w:val="835"/>
        <w:numPr>
          <w:ilvl w:val="0"/>
          <w:numId w:val="9"/>
        </w:numPr>
        <w:rPr>
          <w:rFonts w:ascii="Times New Roman" w:hAnsi="Times New Roman" w:cs="Times New Roman" w:eastAsia="Calibri"/>
          <w:sz w:val="24"/>
          <w:szCs w:val="24"/>
          <w:lang w:eastAsia="ar-SA"/>
        </w:rPr>
      </w:pPr>
      <w:r>
        <w:rPr>
          <w:rFonts w:cs="Times New Roman" w:eastAsia="Calibri"/>
          <w:sz w:val="24"/>
          <w:szCs w:val="24"/>
          <w:lang w:eastAsia="ar-SA"/>
        </w:rPr>
        <w:t xml:space="preserve">Спортсмены (D1 — C3)</w:t>
      </w:r>
      <w:r/>
    </w:p>
    <w:p>
      <w:pPr>
        <w:pStyle w:val="835"/>
        <w:numPr>
          <w:ilvl w:val="0"/>
          <w:numId w:val="9"/>
        </w:numPr>
        <w:rPr>
          <w:rFonts w:ascii="Times New Roman" w:hAnsi="Times New Roman" w:cs="Times New Roman" w:eastAsia="Calibri"/>
          <w:sz w:val="24"/>
          <w:szCs w:val="24"/>
          <w:lang w:eastAsia="ar-SA"/>
        </w:rPr>
      </w:pPr>
      <w:r>
        <w:rPr>
          <w:rFonts w:cs="Times New Roman" w:eastAsia="Calibri"/>
          <w:sz w:val="24"/>
          <w:szCs w:val="24"/>
          <w:lang w:eastAsia="ar-SA"/>
        </w:rPr>
        <w:t xml:space="preserve">ПРО (С2 — С1)</w:t>
      </w:r>
      <w:r/>
    </w:p>
    <w:p>
      <w:pPr>
        <w:pStyle w:val="835"/>
        <w:numPr>
          <w:ilvl w:val="0"/>
          <w:numId w:val="9"/>
        </w:numPr>
        <w:rPr>
          <w:rFonts w:ascii="Times New Roman" w:hAnsi="Times New Roman" w:cs="Times New Roman" w:eastAsia="Calibri"/>
          <w:sz w:val="24"/>
          <w:szCs w:val="24"/>
          <w:lang w:eastAsia="ar-SA"/>
        </w:rPr>
      </w:pPr>
      <w:r>
        <w:rPr>
          <w:rFonts w:cs="Times New Roman" w:eastAsia="Calibri"/>
          <w:sz w:val="24"/>
          <w:szCs w:val="24"/>
          <w:lang w:eastAsia="ar-SA"/>
        </w:rPr>
        <w:t xml:space="preserve">Круизеры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Решение технической комиссии о присвоении того или иного класса обжалованию не подлежит.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Класс считается состоявшимся, если в нем участвует не менее 4х участников.</w:t>
      </w:r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Условия проведения соревнований</w:t>
      </w:r>
      <w:r/>
    </w:p>
    <w:p>
      <w:pPr>
        <w:pStyle w:val="835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на личное первенство в два заезда на каждом этапе для каждого класса мотоциклов.</w:t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Изменение стартовых номеров и/или выступление под одним номером разных участников ЗАПРЕЩЕНО.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Выход на старт первого заезда производится в порядке определенном стартовой таблицей и по приглашению судьи.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 случае неявки участника на старт в течение 2х минут,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  <w:r/>
    </w:p>
    <w:p>
      <w:pPr>
        <w:pStyle w:val="83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Первый заезд все классы.</w:t>
      </w:r>
      <w:r>
        <w:rPr>
          <w:rFonts w:eastAsiaTheme="minorHAnsi"/>
          <w:sz w:val="24"/>
          <w:szCs w:val="24"/>
          <w:highlight w:val="yellow"/>
        </w:rPr>
      </w:r>
      <w:r/>
    </w:p>
    <w:p>
      <w:pPr>
        <w:pStyle w:val="835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Второй заезд все классы.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За 10 минут до старта каждого заезда мотоциклы должны быть в предстартовом парке.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Размер залога, вносимого при подаче протеста – 5000 руб.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cs="Times New Roman" w:eastAsia="Calibri"/>
          <w:sz w:val="24"/>
          <w:szCs w:val="24"/>
          <w:lang w:eastAsia="ar-SA"/>
        </w:rPr>
        <w:t xml:space="preserve">ориентировочным</w:t>
      </w:r>
      <w:r>
        <w:rPr>
          <w:sz w:val="24"/>
          <w:szCs w:val="24"/>
        </w:rPr>
        <w:t xml:space="preserve">. Уточненное расписание вывешивается на соревнованиях на доску информации.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Штрафные баллы и их обозначение судьями на трассе:</w:t>
      </w:r>
      <w:r/>
    </w:p>
    <w:p>
      <w:pPr>
        <w:pStyle w:val="83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+ 1 сек. (желтый флаг):</w:t>
      </w:r>
      <w:r/>
    </w:p>
    <w:p>
      <w:pPr>
        <w:pStyle w:val="83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касание ограждений и элементов трассы;</w:t>
      </w:r>
      <w:r/>
    </w:p>
    <w:p>
      <w:pPr>
        <w:pStyle w:val="835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коснуться ногой (кроме остановки в воротах старт-финиш).</w:t>
      </w:r>
      <w:r/>
    </w:p>
    <w:p>
      <w:pPr>
        <w:pStyle w:val="83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+ 3 сек. (красный флаг):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границу трассы;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невыполнение проезда по линии в элементе типа "Зеркало" (два конуса с полосой разметки между ними);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перебирать ногой / касание ногой земли для выполнения разворота;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габариты ворот старт-финиш (переднее колесо ТС находится вне линий ворот старт-финиш);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неполный въезд ТС в ворота старт-финиш (заднее колесо ТС находится вне линий ворот старт-финиш);</w:t>
      </w:r>
      <w:r/>
    </w:p>
    <w:p>
      <w:pPr>
        <w:pStyle w:val="835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или ТС находятся за пределами ворот старт-финиш.</w:t>
      </w:r>
      <w:r/>
    </w:p>
    <w:p>
      <w:pPr>
        <w:pStyle w:val="835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Незачет попытки (оба флага одновременно):</w:t>
      </w:r>
      <w:r/>
    </w:p>
    <w:p>
      <w:pPr>
        <w:pStyle w:val="83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вернуться и проехать элементы в правильной последовательности);</w:t>
      </w:r>
      <w:r/>
    </w:p>
    <w:p>
      <w:pPr>
        <w:pStyle w:val="83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конуса не с той стороны (допускается вернутся и проехать элемент правильно);</w:t>
      </w:r>
      <w:r/>
    </w:p>
    <w:p>
      <w:pPr>
        <w:pStyle w:val="83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несоблюдение маршрута движения по трассе;</w:t>
      </w:r>
      <w:r/>
    </w:p>
    <w:p>
      <w:pPr>
        <w:pStyle w:val="835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ворот старт-финиш без остановки.</w:t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Штрафов за падение не предусмотрено. Участник может поднять мотоцикл и продолжить заезд.</w:t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результатов</w:t>
      </w:r>
      <w:r/>
    </w:p>
    <w:p>
      <w:pPr>
        <w:pStyle w:val="835"/>
        <w:ind w:left="360" w:firstLine="0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Все гонщики, участвующие в заезде, классифицируются по времени прохождения трассы.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Личное первенство по итогам этапа определяется по наилучшему времени трассы в рамках класса.</w:t>
      </w:r>
      <w:r/>
    </w:p>
    <w:p>
      <w:pPr>
        <w:pStyle w:val="835"/>
        <w:numPr>
          <w:ilvl w:val="0"/>
          <w:numId w:val="0"/>
        </w:numPr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8"/>
        <w:jc w:val="both"/>
        <w:rPr>
          <w:rFonts w:ascii="Times New Roman" w:hAnsi="Times New Roman" w:cs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val="ru-RU" w:eastAsia="ru-RU"/>
        </w:rPr>
      </w:r>
      <w:r/>
    </w:p>
    <w:p>
      <w:pPr>
        <w:pStyle w:val="838"/>
        <w:jc w:val="both"/>
        <w:rPr>
          <w:rFonts w:ascii="Times New Roman" w:hAnsi="Times New Roman" w:cs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val="ru-RU" w:eastAsia="ru-RU"/>
        </w:rPr>
      </w:r>
      <w:r/>
    </w:p>
    <w:p>
      <w:pPr>
        <w:pStyle w:val="835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Награждение</w:t>
      </w:r>
      <w:r/>
    </w:p>
    <w:p>
      <w:pPr>
        <w:pStyle w:val="823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5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  <w:r/>
    </w:p>
    <w:p>
      <w:pPr>
        <w:pStyle w:val="835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Д</w:t>
      </w:r>
      <w:r>
        <w:rPr>
          <w:rFonts w:eastAsiaTheme="minorHAnsi"/>
          <w:sz w:val="24"/>
          <w:szCs w:val="24"/>
          <w:highlight w:val="none"/>
        </w:rPr>
        <w:t xml:space="preserve">ополнительно грамотами могут быть награждены:</w:t>
      </w:r>
      <w:r>
        <w:rPr>
          <w:highlight w:val="none"/>
        </w:rPr>
      </w:r>
      <w:r/>
    </w:p>
    <w:p>
      <w:pPr>
        <w:pStyle w:val="835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Самая быстрая девушка на этапе</w:t>
      </w:r>
      <w:r>
        <w:rPr>
          <w:highlight w:val="none"/>
        </w:rPr>
      </w:r>
      <w:r/>
    </w:p>
    <w:p>
      <w:pPr>
        <w:pStyle w:val="835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  <w:r>
        <w:rPr>
          <w:highlight w:val="none"/>
        </w:rPr>
      </w:r>
      <w:r/>
    </w:p>
    <w:p>
      <w:pPr>
        <w:pStyle w:val="823"/>
        <w:rPr>
          <w:rFonts w:eastAsiaTheme="minorHAnsi"/>
          <w:highlight w:val="yellow"/>
        </w:rPr>
      </w:pPr>
      <w:r>
        <w:rPr>
          <w:rFonts w:eastAsiaTheme="minorHAnsi"/>
          <w:highlight w:val="yellow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noto sans cjk sc">
    <w:panose1 w:val="05040102010807070707"/>
  </w:font>
  <w:font w:name="Courier New">
    <w:panose1 w:val="02070409020205020404"/>
  </w:font>
  <w:font w:name="Lohit Devanagari">
    <w:panose1 w:val="020B0600000000000000"/>
  </w:font>
  <w:font w:name="Wingdings">
    <w:panose1 w:val="05010000000000000000"/>
  </w:font>
  <w:font w:name="Liberation Sans">
    <w:panose1 w:val="020B0604020202020204"/>
  </w:font>
  <w:font w:name="DejaVu Sans">
    <w:panose1 w:val="020B0603030804020204"/>
  </w:font>
  <w:font w:name="noto sans arabic ui">
    <w:panose1 w:val="05040102010807070707"/>
  </w:font>
  <w:font w:name="Liberation Serif">
    <w:panose1 w:val="02020603050405020304"/>
  </w:font>
  <w:font w:name="Liberation Mono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24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ascii="Symbol" w:hAnsi="Symbol" w:cs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ascii="Symbol" w:hAnsi="Symbol" w:cs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ascii="Wingdings" w:hAnsi="Wingdings" w:cs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ascii="Symbol" w:hAnsi="Symbol" w:cs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Cs w:val="22"/>
        <w:lang w:val="ru-RU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25"/>
    <w:link w:val="824"/>
    <w:uiPriority w:val="9"/>
    <w:rPr>
      <w:rFonts w:ascii="Arial" w:hAnsi="Arial" w:cs="Arial" w:eastAsia="Arial"/>
      <w:sz w:val="40"/>
      <w:szCs w:val="40"/>
    </w:rPr>
  </w:style>
  <w:style w:type="paragraph" w:styleId="653">
    <w:name w:val="Heading 2"/>
    <w:basedOn w:val="823"/>
    <w:next w:val="823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54">
    <w:name w:val="Heading 2 Char"/>
    <w:basedOn w:val="825"/>
    <w:link w:val="653"/>
    <w:uiPriority w:val="9"/>
    <w:rPr>
      <w:rFonts w:ascii="Arial" w:hAnsi="Arial" w:cs="Arial" w:eastAsia="Arial"/>
      <w:sz w:val="34"/>
    </w:rPr>
  </w:style>
  <w:style w:type="paragraph" w:styleId="655">
    <w:name w:val="Heading 3"/>
    <w:basedOn w:val="823"/>
    <w:next w:val="823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56">
    <w:name w:val="Heading 3 Char"/>
    <w:basedOn w:val="825"/>
    <w:link w:val="655"/>
    <w:uiPriority w:val="9"/>
    <w:rPr>
      <w:rFonts w:ascii="Arial" w:hAnsi="Arial" w:cs="Arial" w:eastAsia="Arial"/>
      <w:sz w:val="30"/>
      <w:szCs w:val="30"/>
    </w:rPr>
  </w:style>
  <w:style w:type="paragraph" w:styleId="657">
    <w:name w:val="Heading 4"/>
    <w:basedOn w:val="823"/>
    <w:next w:val="823"/>
    <w:link w:val="6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58">
    <w:name w:val="Heading 4 Char"/>
    <w:basedOn w:val="825"/>
    <w:link w:val="657"/>
    <w:uiPriority w:val="9"/>
    <w:rPr>
      <w:rFonts w:ascii="Arial" w:hAnsi="Arial" w:cs="Arial" w:eastAsia="Arial"/>
      <w:b/>
      <w:bCs/>
      <w:sz w:val="26"/>
      <w:szCs w:val="26"/>
    </w:rPr>
  </w:style>
  <w:style w:type="paragraph" w:styleId="659">
    <w:name w:val="Heading 5"/>
    <w:basedOn w:val="823"/>
    <w:next w:val="823"/>
    <w:link w:val="6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60">
    <w:name w:val="Heading 5 Char"/>
    <w:basedOn w:val="825"/>
    <w:link w:val="659"/>
    <w:uiPriority w:val="9"/>
    <w:rPr>
      <w:rFonts w:ascii="Arial" w:hAnsi="Arial" w:cs="Arial" w:eastAsia="Arial"/>
      <w:b/>
      <w:bCs/>
      <w:sz w:val="24"/>
      <w:szCs w:val="24"/>
    </w:rPr>
  </w:style>
  <w:style w:type="paragraph" w:styleId="661">
    <w:name w:val="Heading 6"/>
    <w:basedOn w:val="823"/>
    <w:next w:val="823"/>
    <w:link w:val="6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62">
    <w:name w:val="Heading 6 Char"/>
    <w:basedOn w:val="825"/>
    <w:link w:val="661"/>
    <w:uiPriority w:val="9"/>
    <w:rPr>
      <w:rFonts w:ascii="Arial" w:hAnsi="Arial" w:cs="Arial" w:eastAsia="Arial"/>
      <w:b/>
      <w:bCs/>
      <w:sz w:val="22"/>
      <w:szCs w:val="22"/>
    </w:rPr>
  </w:style>
  <w:style w:type="paragraph" w:styleId="663">
    <w:name w:val="Heading 7"/>
    <w:basedOn w:val="823"/>
    <w:next w:val="823"/>
    <w:link w:val="6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64">
    <w:name w:val="Heading 7 Char"/>
    <w:basedOn w:val="825"/>
    <w:link w:val="6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65">
    <w:name w:val="Heading 8"/>
    <w:basedOn w:val="823"/>
    <w:next w:val="823"/>
    <w:link w:val="6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66">
    <w:name w:val="Heading 8 Char"/>
    <w:basedOn w:val="825"/>
    <w:link w:val="665"/>
    <w:uiPriority w:val="9"/>
    <w:rPr>
      <w:rFonts w:ascii="Arial" w:hAnsi="Arial" w:cs="Arial" w:eastAsia="Arial"/>
      <w:i/>
      <w:iCs/>
      <w:sz w:val="22"/>
      <w:szCs w:val="22"/>
    </w:rPr>
  </w:style>
  <w:style w:type="paragraph" w:styleId="667">
    <w:name w:val="Heading 9"/>
    <w:basedOn w:val="823"/>
    <w:next w:val="823"/>
    <w:link w:val="6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68">
    <w:name w:val="Heading 9 Char"/>
    <w:basedOn w:val="825"/>
    <w:link w:val="667"/>
    <w:uiPriority w:val="9"/>
    <w:rPr>
      <w:rFonts w:ascii="Arial" w:hAnsi="Arial" w:cs="Arial" w:eastAsia="Arial"/>
      <w:i/>
      <w:iCs/>
      <w:sz w:val="21"/>
      <w:szCs w:val="21"/>
    </w:rPr>
  </w:style>
  <w:style w:type="paragraph" w:styleId="669">
    <w:name w:val="Title"/>
    <w:basedOn w:val="823"/>
    <w:next w:val="823"/>
    <w:link w:val="6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0">
    <w:name w:val="Title Char"/>
    <w:basedOn w:val="825"/>
    <w:link w:val="669"/>
    <w:uiPriority w:val="10"/>
    <w:rPr>
      <w:sz w:val="48"/>
      <w:szCs w:val="48"/>
    </w:rPr>
  </w:style>
  <w:style w:type="paragraph" w:styleId="671">
    <w:name w:val="Subtitle"/>
    <w:basedOn w:val="823"/>
    <w:next w:val="823"/>
    <w:link w:val="672"/>
    <w:uiPriority w:val="11"/>
    <w:qFormat/>
    <w:pPr>
      <w:spacing w:before="200" w:after="200"/>
    </w:pPr>
    <w:rPr>
      <w:sz w:val="24"/>
      <w:szCs w:val="24"/>
    </w:rPr>
  </w:style>
  <w:style w:type="character" w:styleId="672">
    <w:name w:val="Subtitle Char"/>
    <w:basedOn w:val="825"/>
    <w:link w:val="671"/>
    <w:uiPriority w:val="11"/>
    <w:rPr>
      <w:sz w:val="24"/>
      <w:szCs w:val="24"/>
    </w:rPr>
  </w:style>
  <w:style w:type="paragraph" w:styleId="673">
    <w:name w:val="Quote"/>
    <w:basedOn w:val="823"/>
    <w:next w:val="823"/>
    <w:link w:val="674"/>
    <w:uiPriority w:val="29"/>
    <w:qFormat/>
    <w:pPr>
      <w:ind w:left="720" w:right="720"/>
    </w:pPr>
    <w:rPr>
      <w:i/>
    </w:rPr>
  </w:style>
  <w:style w:type="character" w:styleId="674">
    <w:name w:val="Quote Char"/>
    <w:link w:val="673"/>
    <w:uiPriority w:val="29"/>
    <w:rPr>
      <w:i/>
    </w:rPr>
  </w:style>
  <w:style w:type="paragraph" w:styleId="675">
    <w:name w:val="Intense Quote"/>
    <w:basedOn w:val="823"/>
    <w:next w:val="823"/>
    <w:link w:val="67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6">
    <w:name w:val="Intense Quote Char"/>
    <w:link w:val="675"/>
    <w:uiPriority w:val="30"/>
    <w:rPr>
      <w:i/>
    </w:rPr>
  </w:style>
  <w:style w:type="character" w:styleId="677">
    <w:name w:val="Header Char"/>
    <w:basedOn w:val="825"/>
    <w:link w:val="837"/>
    <w:uiPriority w:val="99"/>
  </w:style>
  <w:style w:type="character" w:styleId="678">
    <w:name w:val="Footer Char"/>
    <w:basedOn w:val="825"/>
    <w:link w:val="840"/>
    <w:uiPriority w:val="99"/>
  </w:style>
  <w:style w:type="character" w:styleId="679">
    <w:name w:val="Caption Char"/>
    <w:basedOn w:val="833"/>
    <w:link w:val="840"/>
    <w:uiPriority w:val="99"/>
  </w:style>
  <w:style w:type="table" w:styleId="680">
    <w:name w:val="Table Grid Light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1">
    <w:name w:val="Plain Table 1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2"/>
    <w:basedOn w:val="84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4">
    <w:name w:val="Plain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Plain Table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6">
    <w:name w:val="Grid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8">
    <w:name w:val="Grid Table 4 - Accent 1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9">
    <w:name w:val="Grid Table 4 - Accent 2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0">
    <w:name w:val="Grid Table 4 - Accent 3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1">
    <w:name w:val="Grid Table 4 - Accent 4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2">
    <w:name w:val="Grid Table 4 - Accent 5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3">
    <w:name w:val="Grid Table 4 - Accent 6"/>
    <w:basedOn w:val="84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4">
    <w:name w:val="Grid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8">
    <w:name w:val="Grid Table 5 Dark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1">
    <w:name w:val="Grid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2">
    <w:name w:val="Grid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3">
    <w:name w:val="Grid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4">
    <w:name w:val="Grid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5">
    <w:name w:val="Grid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6">
    <w:name w:val="Grid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3">
    <w:name w:val="List Table 2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4">
    <w:name w:val="List Table 2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5">
    <w:name w:val="List Table 2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6">
    <w:name w:val="List Table 2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7">
    <w:name w:val="List Table 2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8">
    <w:name w:val="List Table 2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5 Dark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6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1">
    <w:name w:val="List Table 6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2">
    <w:name w:val="List Table 6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List Table 6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4">
    <w:name w:val="List Table 6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List Table 6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6">
    <w:name w:val="List Table 6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7">
    <w:name w:val="List Table 7 Colorful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8">
    <w:name w:val="List Table 7 Colorful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79">
    <w:name w:val="List Table 7 Colorful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0">
    <w:name w:val="List Table 7 Colorful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1">
    <w:name w:val="List Table 7 Colorful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2">
    <w:name w:val="List Table 7 Colorful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3">
    <w:name w:val="List Table 7 Colorful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4">
    <w:name w:val="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5">
    <w:name w:val="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6">
    <w:name w:val="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7">
    <w:name w:val="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8">
    <w:name w:val="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9">
    <w:name w:val="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0">
    <w:name w:val="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1">
    <w:name w:val="Bordered &amp; Lined - Accent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Bordered &amp; Lined - Accent 1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Bordered &amp; Lined - Accent 2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Bordered &amp; Lined - Accent 3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Bordered &amp; Lined - Accent 4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Bordered &amp; Lined - Accent 5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Bordered &amp; Lined - Accent 6"/>
    <w:basedOn w:val="84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9">
    <w:name w:val="Bordered - Accent 1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0">
    <w:name w:val="Bordered - Accent 2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1">
    <w:name w:val="Bordered - Accent 3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2">
    <w:name w:val="Bordered - Accent 4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3">
    <w:name w:val="Bordered - Accent 5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4">
    <w:name w:val="Bordered - Accent 6"/>
    <w:basedOn w:val="84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5">
    <w:name w:val="Hyperlink"/>
    <w:uiPriority w:val="99"/>
    <w:unhideWhenUsed/>
    <w:rPr>
      <w:color w:val="0000FF" w:themeColor="hyperlink"/>
      <w:u w:val="single"/>
    </w:rPr>
  </w:style>
  <w:style w:type="paragraph" w:styleId="806">
    <w:name w:val="footnote text"/>
    <w:basedOn w:val="823"/>
    <w:link w:val="807"/>
    <w:uiPriority w:val="99"/>
    <w:semiHidden/>
    <w:unhideWhenUsed/>
    <w:pPr>
      <w:spacing w:after="40" w:line="240" w:lineRule="auto"/>
    </w:pPr>
    <w:rPr>
      <w:sz w:val="18"/>
    </w:rPr>
  </w:style>
  <w:style w:type="character" w:styleId="807">
    <w:name w:val="Footnote Text Char"/>
    <w:link w:val="806"/>
    <w:uiPriority w:val="99"/>
    <w:rPr>
      <w:sz w:val="18"/>
    </w:rPr>
  </w:style>
  <w:style w:type="character" w:styleId="808">
    <w:name w:val="footnote reference"/>
    <w:basedOn w:val="825"/>
    <w:uiPriority w:val="99"/>
    <w:unhideWhenUsed/>
    <w:rPr>
      <w:vertAlign w:val="superscript"/>
    </w:rPr>
  </w:style>
  <w:style w:type="paragraph" w:styleId="809">
    <w:name w:val="endnote text"/>
    <w:basedOn w:val="823"/>
    <w:link w:val="810"/>
    <w:uiPriority w:val="99"/>
    <w:semiHidden/>
    <w:unhideWhenUsed/>
    <w:pPr>
      <w:spacing w:after="0" w:line="240" w:lineRule="auto"/>
    </w:pPr>
    <w:rPr>
      <w:sz w:val="20"/>
    </w:rPr>
  </w:style>
  <w:style w:type="character" w:styleId="810">
    <w:name w:val="Endnote Text Char"/>
    <w:link w:val="809"/>
    <w:uiPriority w:val="99"/>
    <w:rPr>
      <w:sz w:val="20"/>
    </w:rPr>
  </w:style>
  <w:style w:type="character" w:styleId="811">
    <w:name w:val="endnote reference"/>
    <w:basedOn w:val="825"/>
    <w:uiPriority w:val="99"/>
    <w:semiHidden/>
    <w:unhideWhenUsed/>
    <w:rPr>
      <w:vertAlign w:val="superscript"/>
    </w:rPr>
  </w:style>
  <w:style w:type="paragraph" w:styleId="812">
    <w:name w:val="toc 1"/>
    <w:basedOn w:val="823"/>
    <w:next w:val="823"/>
    <w:uiPriority w:val="39"/>
    <w:unhideWhenUsed/>
    <w:pPr>
      <w:ind w:left="0" w:right="0" w:firstLine="0"/>
      <w:spacing w:after="57"/>
    </w:pPr>
  </w:style>
  <w:style w:type="paragraph" w:styleId="813">
    <w:name w:val="toc 2"/>
    <w:basedOn w:val="823"/>
    <w:next w:val="823"/>
    <w:uiPriority w:val="39"/>
    <w:unhideWhenUsed/>
    <w:pPr>
      <w:ind w:left="283" w:right="0" w:firstLine="0"/>
      <w:spacing w:after="57"/>
    </w:pPr>
  </w:style>
  <w:style w:type="paragraph" w:styleId="814">
    <w:name w:val="toc 3"/>
    <w:basedOn w:val="823"/>
    <w:next w:val="823"/>
    <w:uiPriority w:val="39"/>
    <w:unhideWhenUsed/>
    <w:pPr>
      <w:ind w:left="567" w:right="0" w:firstLine="0"/>
      <w:spacing w:after="57"/>
    </w:pPr>
  </w:style>
  <w:style w:type="paragraph" w:styleId="815">
    <w:name w:val="toc 4"/>
    <w:basedOn w:val="823"/>
    <w:next w:val="823"/>
    <w:uiPriority w:val="39"/>
    <w:unhideWhenUsed/>
    <w:pPr>
      <w:ind w:left="850" w:right="0" w:firstLine="0"/>
      <w:spacing w:after="57"/>
    </w:pPr>
  </w:style>
  <w:style w:type="paragraph" w:styleId="816">
    <w:name w:val="toc 5"/>
    <w:basedOn w:val="823"/>
    <w:next w:val="823"/>
    <w:uiPriority w:val="39"/>
    <w:unhideWhenUsed/>
    <w:pPr>
      <w:ind w:left="1134" w:right="0" w:firstLine="0"/>
      <w:spacing w:after="57"/>
    </w:pPr>
  </w:style>
  <w:style w:type="paragraph" w:styleId="817">
    <w:name w:val="toc 6"/>
    <w:basedOn w:val="823"/>
    <w:next w:val="823"/>
    <w:uiPriority w:val="39"/>
    <w:unhideWhenUsed/>
    <w:pPr>
      <w:ind w:left="1417" w:right="0" w:firstLine="0"/>
      <w:spacing w:after="57"/>
    </w:pPr>
  </w:style>
  <w:style w:type="paragraph" w:styleId="818">
    <w:name w:val="toc 7"/>
    <w:basedOn w:val="823"/>
    <w:next w:val="823"/>
    <w:uiPriority w:val="39"/>
    <w:unhideWhenUsed/>
    <w:pPr>
      <w:ind w:left="1701" w:right="0" w:firstLine="0"/>
      <w:spacing w:after="57"/>
    </w:pPr>
  </w:style>
  <w:style w:type="paragraph" w:styleId="819">
    <w:name w:val="toc 8"/>
    <w:basedOn w:val="823"/>
    <w:next w:val="823"/>
    <w:uiPriority w:val="39"/>
    <w:unhideWhenUsed/>
    <w:pPr>
      <w:ind w:left="1984" w:right="0" w:firstLine="0"/>
      <w:spacing w:after="57"/>
    </w:pPr>
  </w:style>
  <w:style w:type="paragraph" w:styleId="820">
    <w:name w:val="toc 9"/>
    <w:basedOn w:val="823"/>
    <w:next w:val="823"/>
    <w:uiPriority w:val="39"/>
    <w:unhideWhenUsed/>
    <w:pPr>
      <w:ind w:left="2268" w:right="0" w:firstLine="0"/>
      <w:spacing w:after="57"/>
    </w:pPr>
  </w:style>
  <w:style w:type="paragraph" w:styleId="821">
    <w:name w:val="TOC Heading"/>
    <w:uiPriority w:val="39"/>
    <w:unhideWhenUsed/>
  </w:style>
  <w:style w:type="paragraph" w:styleId="822">
    <w:name w:val="table of figures"/>
    <w:basedOn w:val="823"/>
    <w:next w:val="823"/>
    <w:uiPriority w:val="99"/>
    <w:unhideWhenUsed/>
    <w:pPr>
      <w:spacing w:after="0" w:afterAutospacing="0"/>
    </w:pPr>
  </w:style>
  <w:style w:type="paragraph" w:styleId="823" w:default="1">
    <w:name w:val="Normal"/>
    <w:qFormat/>
    <w:pPr>
      <w:jc w:val="left"/>
      <w:spacing w:before="0" w:after="0" w:line="240" w:lineRule="auto"/>
      <w:widowControl/>
    </w:pPr>
    <w:rPr>
      <w:rFonts w:ascii="Times New Roman" w:hAnsi="Times New Roman" w:cs="Times New Roman" w:eastAsia="Calibri" w:eastAsiaTheme="minorHAnsi"/>
      <w:color w:val="auto"/>
      <w:sz w:val="20"/>
      <w:szCs w:val="20"/>
      <w:lang w:val="ru-RU" w:bidi="ar-SA" w:eastAsia="ar-SA"/>
    </w:rPr>
  </w:style>
  <w:style w:type="paragraph" w:styleId="824">
    <w:name w:val="Heading 1"/>
    <w:basedOn w:val="830"/>
    <w:next w:val="831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cs="Noto Sans Arabic UI" w:eastAsia="DejaVu Sans"/>
      <w:b/>
      <w:bCs/>
      <w:sz w:val="48"/>
      <w:szCs w:val="48"/>
    </w:rPr>
  </w:style>
  <w:style w:type="character" w:styleId="825" w:default="1">
    <w:name w:val="Default Paragraph Font"/>
    <w:uiPriority w:val="1"/>
    <w:semiHidden/>
    <w:unhideWhenUsed/>
    <w:qFormat/>
  </w:style>
  <w:style w:type="character" w:styleId="826" w:customStyle="1">
    <w:name w:val="Верхний колонтитул Знак"/>
    <w:basedOn w:val="825"/>
    <w:qFormat/>
    <w:rPr>
      <w:rFonts w:ascii="Times New Roman" w:hAnsi="Times New Roman" w:cs="Times New Roman" w:eastAsia="Calibri"/>
      <w:sz w:val="20"/>
      <w:szCs w:val="20"/>
      <w:lang w:eastAsia="ar-SA"/>
    </w:rPr>
  </w:style>
  <w:style w:type="character" w:styleId="827">
    <w:name w:val="Интернет-ссылка"/>
    <w:rPr>
      <w:color w:val="000080"/>
      <w:u w:val="single"/>
    </w:rPr>
  </w:style>
  <w:style w:type="character" w:styleId="828">
    <w:name w:val="Нумерация строк"/>
  </w:style>
  <w:style w:type="character" w:styleId="829">
    <w:name w:val="Символ нумерации"/>
    <w:qFormat/>
  </w:style>
  <w:style w:type="paragraph" w:styleId="830">
    <w:name w:val="Заголовок"/>
    <w:basedOn w:val="823"/>
    <w:next w:val="831"/>
    <w:qFormat/>
    <w:pPr>
      <w:keepNext/>
      <w:spacing w:before="240" w:after="120"/>
    </w:pPr>
    <w:rPr>
      <w:rFonts w:ascii="Liberation Sans" w:hAnsi="Liberation Sans" w:cs="Lohit Devanagari" w:eastAsia="Noto Sans CJK SC"/>
      <w:sz w:val="28"/>
      <w:szCs w:val="28"/>
    </w:rPr>
  </w:style>
  <w:style w:type="paragraph" w:styleId="831">
    <w:name w:val="Body Text"/>
    <w:basedOn w:val="823"/>
    <w:pPr>
      <w:spacing w:before="0" w:after="140" w:line="276" w:lineRule="auto"/>
    </w:pPr>
  </w:style>
  <w:style w:type="paragraph" w:styleId="832">
    <w:name w:val="List"/>
    <w:basedOn w:val="831"/>
    <w:rPr>
      <w:rFonts w:cs="Lohit Devanagari"/>
    </w:rPr>
  </w:style>
  <w:style w:type="paragraph" w:styleId="833">
    <w:name w:val="Caption"/>
    <w:basedOn w:val="823"/>
    <w:qFormat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834">
    <w:name w:val="Указатель"/>
    <w:basedOn w:val="823"/>
    <w:qFormat/>
    <w:pPr>
      <w:suppressLineNumbers/>
    </w:pPr>
    <w:rPr>
      <w:rFonts w:cs="Lohit Devanagari"/>
    </w:rPr>
  </w:style>
  <w:style w:type="paragraph" w:styleId="835">
    <w:name w:val="List Paragraph"/>
    <w:basedOn w:val="823"/>
    <w:uiPriority w:val="34"/>
    <w:qFormat/>
    <w:pPr>
      <w:contextualSpacing/>
      <w:ind w:left="720" w:firstLine="0"/>
      <w:spacing w:before="0" w:after="0"/>
    </w:pPr>
  </w:style>
  <w:style w:type="paragraph" w:styleId="836">
    <w:name w:val="Верхний и нижний колонтитулы"/>
    <w:basedOn w:val="823"/>
    <w:qFormat/>
  </w:style>
  <w:style w:type="paragraph" w:styleId="837">
    <w:name w:val="Header"/>
    <w:basedOn w:val="823"/>
    <w:pPr>
      <w:tabs>
        <w:tab w:val="clear" w:pos="708" w:leader="none"/>
        <w:tab w:val="center" w:pos="4536" w:leader="none"/>
        <w:tab w:val="right" w:pos="9072" w:leader="none"/>
      </w:tabs>
    </w:pPr>
  </w:style>
  <w:style w:type="paragraph" w:styleId="838">
    <w:name w:val="No Spacing"/>
    <w:basedOn w:val="823"/>
    <w:uiPriority w:val="1"/>
    <w:qFormat/>
    <w:rPr>
      <w:rFonts w:ascii="Calibri" w:hAnsi="Calibri" w:asciiTheme="minorHAnsi" w:hAnsiTheme="minorHAnsi" w:eastAsiaTheme="minorEastAsia" w:cstheme="minorBidi"/>
      <w:sz w:val="22"/>
      <w:szCs w:val="22"/>
      <w:lang w:val="en-US" w:bidi="en-US" w:eastAsia="en-US"/>
    </w:rPr>
  </w:style>
  <w:style w:type="paragraph" w:styleId="839">
    <w:name w:val="Текст в заданном формате"/>
    <w:basedOn w:val="823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840">
    <w:name w:val="Footer"/>
    <w:basedOn w:val="836"/>
    <w:pPr>
      <w:tabs>
        <w:tab w:val="clear" w:pos="708" w:leader="none"/>
        <w:tab w:val="center" w:pos="4677" w:leader="none"/>
        <w:tab w:val="right" w:pos="9355" w:leader="none"/>
      </w:tabs>
      <w:suppressLineNumbers/>
    </w:pPr>
  </w:style>
  <w:style w:type="numbering" w:styleId="841" w:default="1">
    <w:name w:val="No List"/>
    <w:uiPriority w:val="99"/>
    <w:semiHidden/>
    <w:unhideWhenUsed/>
    <w:qFormat/>
  </w:style>
  <w:style w:type="numbering" w:styleId="842">
    <w:name w:val="Нумерованный 123"/>
    <w:qFormat/>
  </w:style>
  <w:style w:type="table" w:styleId="843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4">
    <w:name w:val="Table Grid"/>
    <w:basedOn w:val="843"/>
    <w:uiPriority w:val="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gymkhana-cup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R7-Office/7.0.1.62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dc:language>ru-RU</dc:language>
  <cp:lastModifiedBy>Мотоджимхана Екатеринбург</cp:lastModifiedBy>
  <cp:revision>28</cp:revision>
  <dcterms:created xsi:type="dcterms:W3CDTF">2016-10-09T05:34:00Z</dcterms:created>
  <dcterms:modified xsi:type="dcterms:W3CDTF">2022-08-12T07:37:40Z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